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FB" w:rsidRPr="00084E16" w:rsidRDefault="00431D55" w:rsidP="000C7FFB">
      <w:pPr>
        <w:spacing w:after="0" w:line="240" w:lineRule="auto"/>
        <w:jc w:val="right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Приложение 2</w:t>
      </w:r>
      <w:r w:rsidR="000C7FFB" w:rsidRPr="00084E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84E16" w:rsidRDefault="00084E16" w:rsidP="00084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084E16" w:rsidRDefault="00084E16" w:rsidP="00084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работниками и работодателем </w:t>
      </w:r>
    </w:p>
    <w:p w:rsidR="00084E16" w:rsidRDefault="00084E16" w:rsidP="00084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Ханты-Мансийского</w:t>
      </w:r>
    </w:p>
    <w:p w:rsidR="00084E16" w:rsidRDefault="00084E16" w:rsidP="00084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 </w:t>
      </w:r>
    </w:p>
    <w:p w:rsidR="00B421EE" w:rsidRDefault="00B421EE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«Реабилитационный центр для детей и подростков </w:t>
      </w:r>
    </w:p>
    <w:p w:rsidR="00B421EE" w:rsidRDefault="00B421EE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B421EE" w:rsidRDefault="00B421EE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4E16" w:rsidRDefault="00084E16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D18">
        <w:rPr>
          <w:rFonts w:ascii="Times New Roman" w:hAnsi="Times New Roman" w:cs="Times New Roman"/>
          <w:sz w:val="24"/>
          <w:szCs w:val="24"/>
        </w:rPr>
        <w:t xml:space="preserve"> </w:t>
      </w:r>
      <w:r w:rsidR="00B421EE">
        <w:rPr>
          <w:rFonts w:ascii="Times New Roman" w:hAnsi="Times New Roman" w:cs="Times New Roman"/>
          <w:sz w:val="24"/>
          <w:szCs w:val="24"/>
        </w:rPr>
        <w:t>на 2017-2019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374E3" w:rsidRDefault="00C374E3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4E3" w:rsidRDefault="00C374E3" w:rsidP="00B42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4E3" w:rsidRDefault="00C374E3" w:rsidP="00C3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C374E3" w:rsidRDefault="00C374E3" w:rsidP="00C3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«Реабилитационный центр для детей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подростков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 «Цветик-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74E3" w:rsidRDefault="00C374E3" w:rsidP="00C3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1.Общие положения.</w:t>
      </w:r>
    </w:p>
    <w:p w:rsidR="00C374E3" w:rsidRPr="00C374E3" w:rsidRDefault="00C374E3" w:rsidP="00A60D4A">
      <w:pPr>
        <w:widowControl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Настоящие правила внутреннего трудового распорядка (далее Правила) регулируют трудовые отношения в Бюджетном Учреждении Ханты-Мансийского автономного округа - Югры «Реабилитационный центр для детей и подростков с ограниченными возможностями «Цветик-</w:t>
      </w:r>
      <w:proofErr w:type="spellStart"/>
      <w:r w:rsidRPr="00C374E3">
        <w:rPr>
          <w:rFonts w:ascii="Times New Roman" w:eastAsia="Times New Roman" w:hAnsi="Times New Roman" w:cs="Times New Roman"/>
          <w:sz w:val="24"/>
          <w:szCs w:val="24"/>
        </w:rPr>
        <w:t>семицветик</w:t>
      </w:r>
      <w:proofErr w:type="spellEnd"/>
      <w:r w:rsidRPr="00C374E3">
        <w:rPr>
          <w:rFonts w:ascii="Times New Roman" w:eastAsia="Times New Roman" w:hAnsi="Times New Roman" w:cs="Times New Roman"/>
          <w:sz w:val="24"/>
          <w:szCs w:val="24"/>
        </w:rPr>
        <w:t>» (далее по тексту - Учреждение), устанавливают трудовой распорядок, укрепляют трудовую дисциплину, улучшают организацию труда, рациональное использование рабочего времени, обеспечение высокого качества предоставляемых услуг.</w:t>
      </w:r>
    </w:p>
    <w:p w:rsidR="00B65B24" w:rsidRDefault="00B65B24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Правила обязательны для всех работников Учреждения.</w:t>
      </w:r>
    </w:p>
    <w:p w:rsidR="00B65B24" w:rsidRDefault="00B65B24" w:rsidP="00A60D4A">
      <w:pPr>
        <w:widowControl w:val="0"/>
        <w:tabs>
          <w:tab w:val="left" w:pos="175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451F22" w:rsidP="00A60D4A">
      <w:pPr>
        <w:widowControl w:val="0"/>
        <w:tabs>
          <w:tab w:val="left" w:pos="175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1.3. </w:t>
      </w:r>
      <w:r w:rsidR="00C374E3"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Настоящие Правила </w:t>
      </w:r>
      <w:proofErr w:type="gramStart"/>
      <w:r w:rsidR="00C374E3"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разработаны  в</w:t>
      </w:r>
      <w:proofErr w:type="gramEnd"/>
      <w:r w:rsidR="00C374E3"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соответствии с Постановлениями Правительства Российской Федерации, Постановлениями, Распоряжениями Правительства Ханты-Мансийского автономного округа - Югры, Департамента социального развития Ханты-Мансийского автономного округа – Югры, Трудовым кодексом Российской Федерации и иным действующим законодательством РФ.</w:t>
      </w:r>
    </w:p>
    <w:p w:rsidR="00C374E3" w:rsidRPr="00C374E3" w:rsidRDefault="00C374E3" w:rsidP="00A60D4A">
      <w:pPr>
        <w:widowControl w:val="0"/>
        <w:tabs>
          <w:tab w:val="left" w:pos="3336"/>
          <w:tab w:val="left" w:pos="7540"/>
        </w:tabs>
        <w:spacing w:after="0" w:line="240" w:lineRule="auto"/>
        <w:ind w:left="20"/>
        <w:outlineLvl w:val="0"/>
        <w:rPr>
          <w:rFonts w:ascii="Times New Roman" w:eastAsia="Times New Roman" w:hAnsi="Times New Roman" w:cs="Times New Roman"/>
          <w:i/>
          <w:iCs/>
          <w:spacing w:val="-32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left="20" w:right="780" w:firstLine="2360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2.Порядок приёма и увольнения работников.</w:t>
      </w:r>
    </w:p>
    <w:p w:rsidR="00C374E3" w:rsidRPr="00C374E3" w:rsidRDefault="00C374E3" w:rsidP="00A60D4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</w:p>
    <w:p w:rsidR="00C374E3" w:rsidRPr="00C374E3" w:rsidRDefault="00C374E3" w:rsidP="0045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2.1. При поступлении на работу в Учреждение работник предоставляет:</w:t>
      </w:r>
    </w:p>
    <w:p w:rsidR="00C374E3" w:rsidRPr="00C374E3" w:rsidRDefault="00C374E3" w:rsidP="0045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-заявление о приёме на работу;</w:t>
      </w:r>
    </w:p>
    <w:p w:rsidR="00C374E3" w:rsidRPr="00C374E3" w:rsidRDefault="00C374E3" w:rsidP="0045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-паспорт или </w:t>
      </w:r>
      <w:hyperlink r:id="rId8" w:history="1">
        <w:r w:rsidRPr="00C374E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иной документ</w:t>
        </w:r>
      </w:hyperlink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удостоверяющий личность;</w:t>
      </w:r>
    </w:p>
    <w:p w:rsidR="00C374E3" w:rsidRPr="00C374E3" w:rsidRDefault="00C374E3" w:rsidP="0045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-трудовую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374E3" w:rsidRPr="00C374E3" w:rsidRDefault="00C374E3" w:rsidP="0045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-страховое </w:t>
      </w:r>
      <w:hyperlink r:id="rId9" w:history="1">
        <w:r w:rsidRPr="00C374E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свидетельство</w:t>
        </w:r>
      </w:hyperlink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зательного пенсионного страхования;</w:t>
      </w:r>
    </w:p>
    <w:p w:rsidR="00C374E3" w:rsidRPr="00C374E3" w:rsidRDefault="00C374E3" w:rsidP="0045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-документы воинского учета - для военнообязанных и лиц, подлежащих призыву на военную службу;</w:t>
      </w:r>
    </w:p>
    <w:p w:rsidR="00C374E3" w:rsidRPr="00C374E3" w:rsidRDefault="00C374E3" w:rsidP="0045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Информационным Центром УМВД по ХМАО-Югре;</w:t>
      </w:r>
    </w:p>
    <w:p w:rsidR="00C374E3" w:rsidRPr="00C374E3" w:rsidRDefault="00C374E3" w:rsidP="0045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374E3" w:rsidRPr="00C374E3" w:rsidRDefault="00C374E3" w:rsidP="0045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-медицинское заключение о состоянии здоровья.</w:t>
      </w:r>
    </w:p>
    <w:p w:rsidR="00C374E3" w:rsidRPr="00C374E3" w:rsidRDefault="00C374E3" w:rsidP="00451F22">
      <w:pPr>
        <w:widowControl w:val="0"/>
        <w:tabs>
          <w:tab w:val="left" w:pos="107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Запрещается требовать при трудоустройстве документы, предоставление которых не предусмотрено действующим законодательством, а также Правилами.</w:t>
      </w:r>
    </w:p>
    <w:p w:rsidR="00C374E3" w:rsidRPr="00C374E3" w:rsidRDefault="00C374E3" w:rsidP="0045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106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2.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.Работодатель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заключая трудовой договор с работником, имеет право устанавливать испытательный срок.</w:t>
      </w:r>
    </w:p>
    <w:p w:rsidR="00C374E3" w:rsidRPr="00C374E3" w:rsidRDefault="00C374E3" w:rsidP="00A60D4A">
      <w:pPr>
        <w:widowControl w:val="0"/>
        <w:tabs>
          <w:tab w:val="left" w:pos="7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2.3.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Работник поступает на работу на условиях трудового договора, заключаемого на неопределенный срок или на определённый срок, но не более 5 лет. Приём на работу оформляется приказом директора на основании заключенного трудового договора. В приказе должны быть указаны наименование должности согласно штатному расписанию и условия оплаты труда. </w:t>
      </w:r>
    </w:p>
    <w:p w:rsidR="00C374E3" w:rsidRPr="00C374E3" w:rsidRDefault="00C374E3" w:rsidP="00A60D4A">
      <w:pPr>
        <w:widowControl w:val="0"/>
        <w:tabs>
          <w:tab w:val="left" w:pos="7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При поступлении на работу или переводе работника в установленном порядке на другое место работы работодатель обязан: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1489"/>
        </w:tabs>
        <w:spacing w:after="0" w:line="240" w:lineRule="auto"/>
        <w:ind w:left="1440" w:hanging="30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ознакомить работника с должностной инструкцией;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1489"/>
        </w:tabs>
        <w:spacing w:after="0" w:line="240" w:lineRule="auto"/>
        <w:ind w:left="1440" w:hanging="30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ознакомить работника с условиями и оплатой труда;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1486"/>
        </w:tabs>
        <w:spacing w:after="0" w:line="240" w:lineRule="auto"/>
        <w:ind w:left="1440" w:hanging="30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ознакомить его с локальными актами учреждения;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1486"/>
        </w:tabs>
        <w:spacing w:after="0" w:line="240" w:lineRule="auto"/>
        <w:ind w:left="1440" w:right="60" w:hanging="30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провести инструктаж по технике безопасности, правилам санитарии, гигиене труда, противопожарной безопасности, по охране труда.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left="1440"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На всех работников, проработавших свыше 5 дней, ведутся трудовые книжки в порядке, установленном Трудовым кодексом Российской Федерации, Правилами ведения и хранения трудовых книжек, изготовления бланков трудовой книжки и обеспечения ими </w:t>
      </w:r>
      <w:proofErr w:type="gramStart"/>
      <w:r w:rsidRPr="00C374E3">
        <w:rPr>
          <w:rFonts w:ascii="Times New Roman" w:eastAsia="Times New Roman" w:hAnsi="Times New Roman" w:cs="Times New Roman"/>
          <w:sz w:val="24"/>
          <w:szCs w:val="24"/>
        </w:rPr>
        <w:t>работодателей,  утверждённых</w:t>
      </w:r>
      <w:proofErr w:type="gramEnd"/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16 апреля 2003 г. N 22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Прекращение трудового договора может иметь место только по основаниям, предусмотренным Трудовым кодексом РФ.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прекращения трудового договора администрация обязана выдать работнику его тр</w:t>
      </w:r>
      <w:r w:rsidR="007D4E6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удовую книжку с внесе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в неё записи об основании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прекращения трудового договора и произвести с ним окончательный расчёт. Запись в трудовую книжку об основании прекращения трудового договора должна производиться в точном соответствии с Трудовым кодексом РФ. Днём прекращения трудового договора считается последний день работы.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прекращении трудового договора (увольнении) по инициативе работника работник предоставляет специалисту по кадрам заявление о прекращении трудового договора (увольнении) составленное на имя директора Учреждения.</w:t>
      </w:r>
    </w:p>
    <w:p w:rsidR="00C374E3" w:rsidRPr="00C374E3" w:rsidRDefault="00C374E3" w:rsidP="00A60D4A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3.Основные обязанности работников.</w:t>
      </w:r>
    </w:p>
    <w:p w:rsidR="00C374E3" w:rsidRPr="00C374E3" w:rsidRDefault="00C374E3" w:rsidP="00A60D4A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numPr>
          <w:ilvl w:val="0"/>
          <w:numId w:val="27"/>
        </w:numPr>
        <w:tabs>
          <w:tab w:val="left" w:pos="816"/>
        </w:tabs>
        <w:spacing w:after="0" w:line="240" w:lineRule="auto"/>
        <w:ind w:left="6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Работник Учреждения обязан: </w:t>
      </w:r>
    </w:p>
    <w:p w:rsidR="00C374E3" w:rsidRPr="00C374E3" w:rsidRDefault="00C374E3" w:rsidP="00A60D4A">
      <w:pPr>
        <w:widowControl w:val="0"/>
        <w:tabs>
          <w:tab w:val="left" w:pos="150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-обеспечивать соблюдение и исполнение норм, действующего законодательства РФ, непосредственно связанного с выполняемой им работой;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-исполнять приказы, распоряжения и устные указания, вышестоящих в порядке подчинённости руководителей, которые изданы в пределах их должностных полномочий;</w:t>
      </w:r>
    </w:p>
    <w:p w:rsidR="00C374E3" w:rsidRPr="00C374E3" w:rsidRDefault="00C374E3" w:rsidP="00A60D4A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-не разглашать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-поддерживать свою квалификацию на уровне, необходимом для исполнения должностных обязанностей;</w:t>
      </w:r>
    </w:p>
    <w:p w:rsidR="00C374E3" w:rsidRPr="00C374E3" w:rsidRDefault="00C374E3" w:rsidP="00A60D4A">
      <w:pPr>
        <w:widowControl w:val="0"/>
        <w:tabs>
          <w:tab w:val="left" w:pos="149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-соблюдать нормы служебной этики, установленный служебный распорядок, свою должностную инструкцию, порядок обращения со служебной информацией;</w:t>
      </w:r>
    </w:p>
    <w:p w:rsidR="00C374E3" w:rsidRPr="00C374E3" w:rsidRDefault="00C374E3" w:rsidP="00A60D4A">
      <w:pPr>
        <w:widowControl w:val="0"/>
        <w:tabs>
          <w:tab w:val="left" w:pos="150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-работать честно и добросовестно, с высокой ответственностью, соблюдать дисциплину труда, своевременно и точно выполнять распоряжения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>непосредственного и вышестоящих руководителей, использовать рабочее время для производительного труда;</w:t>
      </w:r>
    </w:p>
    <w:p w:rsidR="00C374E3" w:rsidRPr="00C374E3" w:rsidRDefault="00C374E3" w:rsidP="00A60D4A">
      <w:pPr>
        <w:widowControl w:val="0"/>
        <w:tabs>
          <w:tab w:val="left" w:pos="148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-принимать активные меры по устранению причин и условий, нарушающих деятельность Учреждения (простой, авария) и немедленно сообщать об этом администрации;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-эффективно использовать оборудование, бережно относиться к инструментам, измерительным приборам, спецодежде и прочим предметам,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выдаваемым  для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исполнения должностных обязанностей, экономно и рационально расходовать энергию и другие материальные ресурсы.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3941"/>
        </w:tabs>
        <w:spacing w:after="0" w:line="240" w:lineRule="auto"/>
        <w:ind w:left="3560" w:right="2976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4.Права работников. </w:t>
      </w:r>
    </w:p>
    <w:p w:rsidR="00C374E3" w:rsidRPr="00C374E3" w:rsidRDefault="00C374E3" w:rsidP="00A60D4A">
      <w:pPr>
        <w:widowControl w:val="0"/>
        <w:tabs>
          <w:tab w:val="left" w:pos="3941"/>
        </w:tabs>
        <w:spacing w:after="0" w:line="240" w:lineRule="auto"/>
        <w:ind w:right="358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4.1.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Работник имеет право на:</w:t>
      </w:r>
    </w:p>
    <w:p w:rsidR="00C374E3" w:rsidRPr="00C374E3" w:rsidRDefault="00C374E3" w:rsidP="00A60D4A">
      <w:pPr>
        <w:widowControl w:val="0"/>
        <w:tabs>
          <w:tab w:val="left" w:pos="1486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-ознакомление с документами, определяющими его права и обязанности по занимаемой должности;</w:t>
      </w:r>
    </w:p>
    <w:p w:rsidR="00C374E3" w:rsidRPr="00C374E3" w:rsidRDefault="00C374E3" w:rsidP="00A60D4A">
      <w:pPr>
        <w:widowControl w:val="0"/>
        <w:tabs>
          <w:tab w:val="left" w:pos="147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-получение информации, необходимой для исполнения им должностных обязанностей;</w:t>
      </w:r>
    </w:p>
    <w:p w:rsidR="00C374E3" w:rsidRPr="00C374E3" w:rsidRDefault="00C374E3" w:rsidP="00A60D4A">
      <w:pPr>
        <w:widowControl w:val="0"/>
        <w:tabs>
          <w:tab w:val="left" w:pos="147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-посещение в рабочее время предприятий, учреждений и организаций независимо от организационно-правовой формы и формы собственности для исполнения работником своих должностных обязанностей;</w:t>
      </w:r>
    </w:p>
    <w:p w:rsidR="00C374E3" w:rsidRPr="00C374E3" w:rsidRDefault="00C374E3" w:rsidP="00A60D4A">
      <w:pPr>
        <w:widowControl w:val="0"/>
        <w:tabs>
          <w:tab w:val="left" w:pos="147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-принятие решений и участие в их подготовке в пределах своей компетенции в соответствии с должностными обязанностями;</w:t>
      </w:r>
    </w:p>
    <w:p w:rsidR="00C374E3" w:rsidRPr="00C374E3" w:rsidRDefault="00C374E3" w:rsidP="00A60D4A">
      <w:pPr>
        <w:widowControl w:val="0"/>
        <w:tabs>
          <w:tab w:val="left" w:pos="147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-денежное содержание не ниже установленного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минимального размера оплаты труда с учетом уровня квалификации, стажа работы;</w:t>
      </w:r>
    </w:p>
    <w:p w:rsidR="00C374E3" w:rsidRPr="00C374E3" w:rsidRDefault="00C374E3" w:rsidP="00A60D4A">
      <w:pPr>
        <w:widowControl w:val="0"/>
        <w:tabs>
          <w:tab w:val="left" w:pos="1433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-обращение в органы местного самоуправления, органы государственной власти, а также суды для разрешения споров, связанных с работой;</w:t>
      </w:r>
    </w:p>
    <w:p w:rsidR="00C374E3" w:rsidRPr="00C374E3" w:rsidRDefault="00C374E3" w:rsidP="00A60D4A">
      <w:pPr>
        <w:widowControl w:val="0"/>
        <w:tabs>
          <w:tab w:val="left" w:pos="1437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-проведение по его требованию служебного расследования, опровержения сведений, порочащих его честь и достоинство;</w:t>
      </w:r>
    </w:p>
    <w:p w:rsidR="00C374E3" w:rsidRPr="00C374E3" w:rsidRDefault="00C374E3" w:rsidP="00A60D4A">
      <w:pPr>
        <w:widowControl w:val="0"/>
        <w:tabs>
          <w:tab w:val="left" w:pos="1444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-ознакомление с материалами своего личного дела, отзывами о своей трудовой деятельности;</w:t>
      </w:r>
    </w:p>
    <w:p w:rsidR="00C374E3" w:rsidRPr="00C374E3" w:rsidRDefault="00C374E3" w:rsidP="00A60D4A">
      <w:pPr>
        <w:widowControl w:val="0"/>
        <w:tabs>
          <w:tab w:val="left" w:pos="1398"/>
        </w:tabs>
        <w:spacing w:after="0" w:line="240" w:lineRule="auto"/>
        <w:ind w:right="18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-внесение предложений по совершенствованию работы Учреждения;</w:t>
      </w:r>
    </w:p>
    <w:p w:rsidR="00C374E3" w:rsidRPr="00C374E3" w:rsidRDefault="00C374E3" w:rsidP="00A60D4A">
      <w:pPr>
        <w:widowControl w:val="0"/>
        <w:tabs>
          <w:tab w:val="left" w:pos="14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-повышение квалификации за счет средств учреждения не реже 1 раза в 5 лет;</w:t>
      </w:r>
    </w:p>
    <w:p w:rsidR="00C374E3" w:rsidRPr="00C374E3" w:rsidRDefault="00C374E3" w:rsidP="00A6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-на рабочее место, защищенное от воздействия вредных и опасных факторов;</w:t>
      </w:r>
    </w:p>
    <w:p w:rsidR="00C374E3" w:rsidRPr="00C374E3" w:rsidRDefault="00C374E3" w:rsidP="00A6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-избирать представителя работников - председателя представительного органа.</w:t>
      </w:r>
    </w:p>
    <w:p w:rsidR="00C374E3" w:rsidRPr="00C374E3" w:rsidRDefault="00C374E3" w:rsidP="00A60D4A">
      <w:pPr>
        <w:widowControl w:val="0"/>
        <w:tabs>
          <w:tab w:val="left" w:pos="1426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1426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 xml:space="preserve">                                               5.Права работодателя.</w:t>
      </w:r>
    </w:p>
    <w:p w:rsidR="00C374E3" w:rsidRPr="00C374E3" w:rsidRDefault="00C374E3" w:rsidP="00A60D4A">
      <w:pPr>
        <w:widowControl w:val="0"/>
        <w:tabs>
          <w:tab w:val="left" w:pos="3640"/>
        </w:tabs>
        <w:spacing w:after="0" w:line="240" w:lineRule="auto"/>
        <w:ind w:right="314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5.1. Работодатель имеет право:</w:t>
      </w:r>
    </w:p>
    <w:p w:rsidR="00C374E3" w:rsidRPr="00C374E3" w:rsidRDefault="00C374E3" w:rsidP="00A60D4A">
      <w:pPr>
        <w:widowControl w:val="0"/>
        <w:tabs>
          <w:tab w:val="left" w:pos="78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-Определять функциональные обязанности работников;</w:t>
      </w:r>
    </w:p>
    <w:p w:rsidR="00C374E3" w:rsidRPr="00C374E3" w:rsidRDefault="00C374E3" w:rsidP="00A60D4A">
      <w:pPr>
        <w:widowControl w:val="0"/>
        <w:tabs>
          <w:tab w:val="left" w:pos="78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-Издавать приказы, распоряжения и устные указания, обязательные для исполнения;</w:t>
      </w:r>
    </w:p>
    <w:p w:rsidR="00C374E3" w:rsidRPr="00C374E3" w:rsidRDefault="00C374E3" w:rsidP="00A60D4A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-Оценивать труд работников;</w:t>
      </w:r>
    </w:p>
    <w:p w:rsidR="00C374E3" w:rsidRPr="00C374E3" w:rsidRDefault="00C374E3" w:rsidP="00A60D4A">
      <w:pPr>
        <w:widowControl w:val="0"/>
        <w:tabs>
          <w:tab w:val="left" w:pos="774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-Контролировать соблюдение настоящих Правил и других локальных нормативных актов Учреждения;</w:t>
      </w:r>
    </w:p>
    <w:p w:rsidR="00C374E3" w:rsidRPr="00C374E3" w:rsidRDefault="00C374E3" w:rsidP="00A60D4A">
      <w:pPr>
        <w:widowControl w:val="0"/>
        <w:tabs>
          <w:tab w:val="left" w:pos="77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-Поощрять работников;</w:t>
      </w:r>
    </w:p>
    <w:p w:rsidR="00C374E3" w:rsidRPr="00C374E3" w:rsidRDefault="00C374E3" w:rsidP="00A60D4A">
      <w:pPr>
        <w:widowControl w:val="0"/>
        <w:tabs>
          <w:tab w:val="left" w:pos="774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-Применять к работникам меры дисциплинарного взыскания в соответствии с трудовым законодательством РФ.</w:t>
      </w:r>
    </w:p>
    <w:p w:rsidR="00C374E3" w:rsidRPr="00C374E3" w:rsidRDefault="00C374E3" w:rsidP="00A60D4A">
      <w:pPr>
        <w:widowControl w:val="0"/>
        <w:tabs>
          <w:tab w:val="left" w:pos="774"/>
        </w:tabs>
        <w:spacing w:after="0" w:line="240" w:lineRule="auto"/>
        <w:ind w:left="760"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6. Работодатель гарантирует:</w:t>
      </w:r>
    </w:p>
    <w:p w:rsidR="00C374E3" w:rsidRPr="00C374E3" w:rsidRDefault="00C374E3" w:rsidP="00A60D4A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74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6.1.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Возможность ознакомления с документами и материалам непосредственно затрагивающими права и свободы работника, а также возможность получения работниками другой полной и достоверной информации о деятельности учреждения. Основанием для отказа в предоставлении указанных документов и материалов является отнесение сведений, содержащихся в них, к государственной,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>служебной или иной охраняемой законодательством Российской Федерации тайне;</w:t>
      </w:r>
    </w:p>
    <w:p w:rsidR="00451F22" w:rsidRDefault="00451F22" w:rsidP="00A60D4A">
      <w:pPr>
        <w:widowControl w:val="0"/>
        <w:tabs>
          <w:tab w:val="left" w:pos="77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7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6.2.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Денежное содержание и иные выплаты, предусмотренные действующим законодательством РФ;</w:t>
      </w:r>
    </w:p>
    <w:p w:rsidR="00451F22" w:rsidRDefault="00451F22" w:rsidP="00A60D4A">
      <w:pPr>
        <w:widowControl w:val="0"/>
        <w:tabs>
          <w:tab w:val="left" w:pos="77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7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6.3.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Выплату заработной платы не реже двух раз в месяц, а именно: за первую половину месяца - 25 числа отчётного месяца, за вторую половину месяца – 10 числа месяца, следующего за отчётным, путём перечисления денежных средств на лицевые счета работников в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Западно-Сибирском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филиале ПАО «Ханты-Мансийский банк Открытие», ОАО «Сбербанк России» </w:t>
      </w:r>
      <w:proofErr w:type="spell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Нижневартовское</w:t>
      </w:r>
      <w:proofErr w:type="spell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ОСБ №5939. </w:t>
      </w:r>
    </w:p>
    <w:p w:rsidR="00451F22" w:rsidRDefault="00451F22" w:rsidP="00A6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ежегодного основного оплачиваемого отпуска и ежегодного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 оплачиваемого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отпуска;</w:t>
      </w:r>
    </w:p>
    <w:p w:rsidR="00451F22" w:rsidRDefault="00451F22" w:rsidP="00A6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обслуживание.</w:t>
      </w:r>
    </w:p>
    <w:p w:rsidR="00C374E3" w:rsidRPr="00C374E3" w:rsidRDefault="00C374E3" w:rsidP="00A60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7.Рабочее время.</w:t>
      </w:r>
    </w:p>
    <w:p w:rsidR="00C374E3" w:rsidRPr="00C374E3" w:rsidRDefault="00C374E3" w:rsidP="00A60D4A">
      <w:pPr>
        <w:widowControl w:val="0"/>
        <w:tabs>
          <w:tab w:val="left" w:pos="733"/>
        </w:tabs>
        <w:spacing w:after="0" w:line="240" w:lineRule="auto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754"/>
        </w:tabs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7.1.В Учреждении для всех работников устанавливается пятидневная рабочая неделя с двумя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выходными днями: субботой и воскресеньем. </w:t>
      </w:r>
    </w:p>
    <w:p w:rsidR="00451F22" w:rsidRDefault="00451F22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7.2.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Для Работников, 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непосредственно работающ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их с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детьми  время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начала и окончания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работы, перерыв для отдыха и питания устанавливаются следующие:</w:t>
      </w:r>
    </w:p>
    <w:p w:rsidR="00C374E3" w:rsidRPr="00C374E3" w:rsidRDefault="00C374E3" w:rsidP="00A60D4A">
      <w:pPr>
        <w:widowControl w:val="0"/>
        <w:tabs>
          <w:tab w:val="left" w:pos="2257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-Начало ежедневной работы в 8 часов 30 минут;</w:t>
      </w:r>
    </w:p>
    <w:p w:rsidR="00C374E3" w:rsidRPr="00C374E3" w:rsidRDefault="00C374E3" w:rsidP="00A60D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-Перерыв для отдыха и питания: с 12 часов 30 минут до 14 часов 00 минут;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-Окончание рабочего дня: для женщин в 17 часов 00 минут за исключением понедельника (в 18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часов 00 минут), для мужчин - 18 часов 00 минут.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Продолжительность рабочего времени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 работников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указанных в данном пункте составляет: для же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нщин - 36 часов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в 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неделю; для мужчин - 40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часов в 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недел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ю.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Работникам, указанным в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данном пункте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устанавливается нормированный рабочий день.</w:t>
      </w:r>
    </w:p>
    <w:p w:rsidR="00451F22" w:rsidRDefault="00451F22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7.3.</w:t>
      </w:r>
      <w:r w:rsidR="00451F2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Для заместителя директора, главного бухгалтера, бухгалтера, экономиста, юрисконсульта, </w:t>
      </w:r>
      <w:proofErr w:type="spell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документоведа</w:t>
      </w:r>
      <w:proofErr w:type="spell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, специалиста по кадрам, инженера по АСУП, заведующих отделениями, специалиста по ОТ, специалиста по ГО время начала и окончания работы и перерыв для отдыха и питания устанавливаются следующие:</w:t>
      </w:r>
    </w:p>
    <w:p w:rsidR="00C374E3" w:rsidRPr="00C374E3" w:rsidRDefault="00C374E3" w:rsidP="00A60D4A">
      <w:pPr>
        <w:widowControl w:val="0"/>
        <w:tabs>
          <w:tab w:val="left" w:pos="1566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-Начало ежедневной работы в 09 часов 00 минут;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-Перерыв для отдыха и питания: с 13 часов 00 минут до 14 часов 00 минут;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  <w:t>-Окончание рабочего дня: для женщин в 17 часов 00 минут за исключением понедельника (в 18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часов 00 минут), для мужчин - 18 часов 00 минут.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Продолжительность рабочего времени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 работников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указанных в данном пункте составляет: для же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нщин - 36 часов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в 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неделю; для мужчин - 40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часов в </w:t>
      </w:r>
      <w:r w:rsidRPr="00AD12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shd w:val="clear" w:color="auto" w:fill="FFFFFF"/>
          <w:lang w:eastAsia="x-none"/>
        </w:rPr>
        <w:t>недел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ю.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Работникам, указанным в </w:t>
      </w:r>
      <w:proofErr w:type="gramStart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данном пункте</w:t>
      </w:r>
      <w:proofErr w:type="gramEnd"/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устанавливается ненормированный рабочий день.</w:t>
      </w:r>
    </w:p>
    <w:p w:rsidR="00451F22" w:rsidRDefault="00451F22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7.4.Продолжительность еженедельной работы совместителей составляет: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  <w:t xml:space="preserve">-для женщин - не более 18 часов в неделю; 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-для мужчин - не более 20 часов в неделю. </w:t>
      </w:r>
    </w:p>
    <w:p w:rsidR="00C374E3" w:rsidRPr="00C374E3" w:rsidRDefault="00C374E3" w:rsidP="00A60D4A">
      <w:pPr>
        <w:widowControl w:val="0"/>
        <w:tabs>
          <w:tab w:val="left" w:pos="1692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Время начала и окончания работы и перерыв для отдыха питания совместителей устанавливаются графиками, циклограммами работы.</w:t>
      </w:r>
    </w:p>
    <w:p w:rsidR="00451F22" w:rsidRDefault="00451F22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7.5.Продолжительность рабочего дня, непосредственно предшествующего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  <w:t>нерабочему праздничному дню, уменьшается на один час.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7.6.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Время работы работников, привлекаемых для работы в выходные и праздничные дни, регулируется приказом директора Учреждения и служит основанием для </w:t>
      </w:r>
      <w:proofErr w:type="gramStart"/>
      <w:r w:rsidRPr="00C374E3">
        <w:rPr>
          <w:rFonts w:ascii="Times New Roman" w:eastAsia="Times New Roman" w:hAnsi="Times New Roman" w:cs="Times New Roman"/>
          <w:sz w:val="24"/>
          <w:szCs w:val="24"/>
        </w:rPr>
        <w:t>оплаты  в</w:t>
      </w:r>
      <w:proofErr w:type="gramEnd"/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размере не менее двойной дневной или часовой тарифной ставки.</w:t>
      </w:r>
    </w:p>
    <w:p w:rsidR="00C374E3" w:rsidRPr="00C374E3" w:rsidRDefault="00C374E3" w:rsidP="00A60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AD12AB" w:rsidRPr="00AD1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отдыха.</w:t>
      </w:r>
    </w:p>
    <w:p w:rsidR="00C374E3" w:rsidRPr="00C374E3" w:rsidRDefault="00C374E3" w:rsidP="00A60D4A">
      <w:pPr>
        <w:widowControl w:val="0"/>
        <w:tabs>
          <w:tab w:val="left" w:pos="754"/>
        </w:tabs>
        <w:spacing w:after="0" w:line="240" w:lineRule="auto"/>
        <w:ind w:left="20" w:right="36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8.1. В Учреждении для всех работников устанавливается два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выходных дня- суббота и воскресенье. 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Очерёдность предоставления оплачиваемых отпусков определяется ежегодно в соответствии с графиком отпусков, утверждаемым Работодателем. График отпусков обязателен как для работодателя, так и для работников. 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451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ежегодных оплачиваемых отпусков устанавливает</w:t>
      </w:r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администрацией в соответствии с Трудовым кодексом Российской Федерации для всех работников учреждения в размере  44 календарных дня (28 дней - ежегодный основной оплачиваемый отпуск, 16 дней - ежегодный дополнительный оплачиваемый отпуск за работу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в местности, приравненной к районам Крайнего севера).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Работникам, работающим в режиме ненормированного рабочего дня, которые указаны  в п.7.3. настоящих правил в соответствии с п.3 Порядка и условий предоставления ежегодного дополнительного оплачиваемого отпуска  за ненормированный  рабочий день работникам государственных учреждений Ханты-Мансийского автономного округа-Югры, утверждённого Постановлением Правительства Ханты-Мансийского автономного округа «О ежегодном дополнительном оплачиваемом отпуске работникам с ненормированным рабочим днем в государственных учреждениях  Ханты-Мансийского автономного округа-Югры» от 26 августа 2003г. № 331-п. в дополнение к отпуску, указанному </w:t>
      </w:r>
      <w:r w:rsidR="006938A0" w:rsidRPr="00AD12AB">
        <w:rPr>
          <w:rFonts w:ascii="Times New Roman" w:eastAsia="Times New Roman" w:hAnsi="Times New Roman" w:cs="Times New Roman"/>
          <w:sz w:val="24"/>
          <w:szCs w:val="24"/>
        </w:rPr>
        <w:t>в п.8.3. настоящих Правил устана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вливается ежегодный дополнительный оплачиваемый отпуск (предоставляемый работникам </w:t>
      </w:r>
      <w:r w:rsidR="00AD12AB">
        <w:rPr>
          <w:rFonts w:ascii="Times New Roman" w:eastAsia="Times New Roman" w:hAnsi="Times New Roman" w:cs="Times New Roman"/>
          <w:sz w:val="24"/>
          <w:szCs w:val="24"/>
        </w:rPr>
        <w:t>с ненормированным рабочим днём).</w:t>
      </w:r>
    </w:p>
    <w:p w:rsidR="00C374E3" w:rsidRPr="00C374E3" w:rsidRDefault="00C374E3" w:rsidP="00A60D4A">
      <w:pPr>
        <w:widowControl w:val="0"/>
        <w:spacing w:after="0" w:line="240" w:lineRule="auto"/>
        <w:ind w:right="443"/>
        <w:jc w:val="both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ab/>
      </w:r>
      <w:r w:rsidRPr="00C374E3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9.Пощрения.</w:t>
      </w:r>
    </w:p>
    <w:p w:rsidR="00C374E3" w:rsidRPr="00C374E3" w:rsidRDefault="00C374E3" w:rsidP="00A60D4A">
      <w:pPr>
        <w:widowControl w:val="0"/>
        <w:spacing w:after="0" w:line="240" w:lineRule="auto"/>
        <w:ind w:right="443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spacing w:after="0" w:line="240" w:lineRule="auto"/>
        <w:ind w:right="443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9.</w:t>
      </w:r>
      <w:proofErr w:type="gramStart"/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1</w:t>
      </w:r>
      <w:r w:rsidR="00451F2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.За</w:t>
      </w:r>
      <w:proofErr w:type="gramEnd"/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успешное и добросовестное исполнение работником своих должностных обязанностей, продолжительную и безупречную ра</w:t>
      </w:r>
      <w:r w:rsidR="00FE74D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боту, выполнение заданий особой 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важности и сложности могут быть применены следующие виды поощрений: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2296"/>
        </w:tabs>
        <w:spacing w:after="0" w:line="240" w:lineRule="auto"/>
        <w:ind w:left="1620" w:firstLine="3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объявление благодарности;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2293"/>
        </w:tabs>
        <w:spacing w:after="0" w:line="240" w:lineRule="auto"/>
        <w:ind w:left="1620" w:firstLine="3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единовременное денежное поощрение;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2293"/>
        </w:tabs>
        <w:spacing w:after="0" w:line="240" w:lineRule="auto"/>
        <w:ind w:left="1620" w:firstLine="3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награждение ценным подарком;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2293"/>
        </w:tabs>
        <w:spacing w:after="0" w:line="240" w:lineRule="auto"/>
        <w:ind w:left="1620" w:firstLine="3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награждение Почётной грамотой;</w:t>
      </w:r>
    </w:p>
    <w:p w:rsidR="00C374E3" w:rsidRPr="00C374E3" w:rsidRDefault="00C374E3" w:rsidP="00A60D4A">
      <w:pPr>
        <w:widowControl w:val="0"/>
        <w:numPr>
          <w:ilvl w:val="0"/>
          <w:numId w:val="26"/>
        </w:numPr>
        <w:tabs>
          <w:tab w:val="left" w:pos="2293"/>
        </w:tabs>
        <w:spacing w:after="0" w:line="240" w:lineRule="auto"/>
        <w:ind w:left="1620" w:firstLine="320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присвоение почётного звания;</w:t>
      </w:r>
    </w:p>
    <w:p w:rsidR="00C374E3" w:rsidRPr="00C374E3" w:rsidRDefault="00C374E3" w:rsidP="00A60D4A">
      <w:pPr>
        <w:widowControl w:val="0"/>
        <w:tabs>
          <w:tab w:val="left" w:pos="828"/>
        </w:tabs>
        <w:spacing w:after="0" w:line="240" w:lineRule="auto"/>
        <w:ind w:left="472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                     -    награждение государственными наградами.</w:t>
      </w:r>
    </w:p>
    <w:p w:rsidR="00451F22" w:rsidRDefault="00451F22" w:rsidP="00A60D4A">
      <w:pPr>
        <w:widowControl w:val="0"/>
        <w:tabs>
          <w:tab w:val="left" w:pos="165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widowControl w:val="0"/>
        <w:tabs>
          <w:tab w:val="left" w:pos="1658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>9.2.Виды поощрений и порядок их применения устанавливаются</w:t>
      </w: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br/>
        <w:t>нормативно-правовыми актами Ханты-Мансийского автономного округа-Югры в соответствии с федеральными законами РФ.</w:t>
      </w:r>
    </w:p>
    <w:p w:rsidR="00C374E3" w:rsidRPr="00C374E3" w:rsidRDefault="00C374E3" w:rsidP="00A60D4A">
      <w:pPr>
        <w:widowControl w:val="0"/>
        <w:tabs>
          <w:tab w:val="left" w:pos="5155"/>
        </w:tabs>
        <w:spacing w:after="0" w:line="240" w:lineRule="auto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                                                  </w:t>
      </w:r>
      <w:r w:rsidRPr="00C374E3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10.Ответственность Работников.</w:t>
      </w:r>
    </w:p>
    <w:p w:rsidR="00C374E3" w:rsidRPr="00C374E3" w:rsidRDefault="00C374E3" w:rsidP="00A60D4A">
      <w:pPr>
        <w:widowControl w:val="0"/>
        <w:tabs>
          <w:tab w:val="left" w:pos="1603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lastRenderedPageBreak/>
        <w:t>10.1.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 работника могут налагаться следующие дисциплинарные взыскания:</w:t>
      </w: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-Замечание;</w:t>
      </w: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-Выговор;</w:t>
      </w: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-Увольнение по соответствующим основаниям согласно Трудового кодекса РФ.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10.2.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акт. </w:t>
      </w:r>
      <w:proofErr w:type="spellStart"/>
      <w:r w:rsidRPr="00C374E3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 Дисциплинарное взыскание применяется не позднее одного месяца со </w:t>
      </w:r>
      <w:hyperlink r:id="rId10" w:history="1">
        <w:r w:rsidRPr="00C374E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дня обнаружения</w:t>
        </w:r>
      </w:hyperlink>
      <w:r w:rsidRPr="00C37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За каждый дисциплинарный проступок может быть применено только одно дисциплинарное взыскание.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акт.</w:t>
      </w:r>
    </w:p>
    <w:p w:rsidR="00451F22" w:rsidRDefault="00451F22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4E3" w:rsidRPr="00C374E3" w:rsidRDefault="00C374E3" w:rsidP="00A6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E3">
        <w:rPr>
          <w:rFonts w:ascii="Times New Roman" w:eastAsia="Times New Roman" w:hAnsi="Times New Roman" w:cs="Times New Roman"/>
          <w:sz w:val="24"/>
          <w:szCs w:val="24"/>
        </w:rPr>
        <w:t>10.3.</w:t>
      </w:r>
      <w:r w:rsidR="0045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причинения  </w:t>
      </w:r>
      <w:r w:rsidRPr="00C374E3">
        <w:rPr>
          <w:rFonts w:ascii="Times New Roman" w:eastAsia="Times New Roman" w:hAnsi="Times New Roman" w:cs="Times New Roman"/>
          <w:bCs/>
          <w:sz w:val="24"/>
          <w:szCs w:val="24"/>
        </w:rPr>
        <w:t>Работником</w:t>
      </w:r>
      <w:proofErr w:type="gramEnd"/>
      <w:r w:rsidRPr="00C374E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Работодателю материального ущерба, Работник 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  <w:r w:rsidRPr="00C374E3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C374E3" w:rsidRPr="00C374E3" w:rsidRDefault="00C374E3" w:rsidP="00C3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4E3" w:rsidRPr="00C374E3" w:rsidRDefault="00C374E3" w:rsidP="00C3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FFB" w:rsidRDefault="000C7FFB" w:rsidP="000C7FF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7FFB" w:rsidRDefault="000C7FFB" w:rsidP="000C7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FB" w:rsidRDefault="000C7FFB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C7FFB" w:rsidRDefault="000C7FFB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C7FFB" w:rsidRDefault="000C7FFB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451F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0D4A" w:rsidRDefault="00A60D4A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7841" w:rsidRDefault="00A67841" w:rsidP="00134AB5">
      <w:pPr>
        <w:spacing w:after="0" w:line="240" w:lineRule="auto"/>
        <w:ind w:firstLine="3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67841" w:rsidSect="00CF36F0">
      <w:footerReference w:type="default" r:id="rId11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D3" w:rsidRDefault="003C03D3" w:rsidP="00CF36F0">
      <w:pPr>
        <w:spacing w:after="0" w:line="240" w:lineRule="auto"/>
      </w:pPr>
      <w:r>
        <w:separator/>
      </w:r>
    </w:p>
  </w:endnote>
  <w:endnote w:type="continuationSeparator" w:id="0">
    <w:p w:rsidR="003C03D3" w:rsidRDefault="003C03D3" w:rsidP="00CF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448723"/>
      <w:docPartObj>
        <w:docPartGallery w:val="Page Numbers (Bottom of Page)"/>
        <w:docPartUnique/>
      </w:docPartObj>
    </w:sdtPr>
    <w:sdtEndPr/>
    <w:sdtContent>
      <w:p w:rsidR="00623CDB" w:rsidRDefault="00623C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B24">
          <w:rPr>
            <w:noProof/>
          </w:rPr>
          <w:t>2</w:t>
        </w:r>
        <w:r>
          <w:fldChar w:fldCharType="end"/>
        </w:r>
      </w:p>
    </w:sdtContent>
  </w:sdt>
  <w:p w:rsidR="00623CDB" w:rsidRDefault="00623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D3" w:rsidRDefault="003C03D3" w:rsidP="00CF36F0">
      <w:pPr>
        <w:spacing w:after="0" w:line="240" w:lineRule="auto"/>
      </w:pPr>
      <w:r>
        <w:separator/>
      </w:r>
    </w:p>
  </w:footnote>
  <w:footnote w:type="continuationSeparator" w:id="0">
    <w:p w:rsidR="003C03D3" w:rsidRDefault="003C03D3" w:rsidP="00CF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68"/>
    <w:multiLevelType w:val="multilevel"/>
    <w:tmpl w:val="21B23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A81DE2"/>
    <w:multiLevelType w:val="hybridMultilevel"/>
    <w:tmpl w:val="56FA3E4C"/>
    <w:lvl w:ilvl="0" w:tplc="A6FA58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7003F"/>
    <w:multiLevelType w:val="hybridMultilevel"/>
    <w:tmpl w:val="2BA013B6"/>
    <w:lvl w:ilvl="0" w:tplc="23027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1022"/>
        </w:tabs>
        <w:ind w:left="1022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21FA8"/>
    <w:multiLevelType w:val="multilevel"/>
    <w:tmpl w:val="41084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952982"/>
    <w:multiLevelType w:val="multilevel"/>
    <w:tmpl w:val="15A6BF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C8762A4"/>
    <w:multiLevelType w:val="hybridMultilevel"/>
    <w:tmpl w:val="3354798A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60013D"/>
    <w:multiLevelType w:val="hybridMultilevel"/>
    <w:tmpl w:val="63DC872C"/>
    <w:lvl w:ilvl="0" w:tplc="82E628D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25B3"/>
    <w:multiLevelType w:val="multilevel"/>
    <w:tmpl w:val="0FF0ED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F7005B4"/>
    <w:multiLevelType w:val="hybridMultilevel"/>
    <w:tmpl w:val="E26CF5DE"/>
    <w:lvl w:ilvl="0" w:tplc="A6FA58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A0F42"/>
    <w:multiLevelType w:val="multilevel"/>
    <w:tmpl w:val="00785C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379D3946"/>
    <w:multiLevelType w:val="hybridMultilevel"/>
    <w:tmpl w:val="7CDA1544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3E087A77"/>
    <w:multiLevelType w:val="hybridMultilevel"/>
    <w:tmpl w:val="7B08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E45F7"/>
    <w:multiLevelType w:val="multilevel"/>
    <w:tmpl w:val="B9B6FDE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E2031F"/>
    <w:multiLevelType w:val="multilevel"/>
    <w:tmpl w:val="DA1A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C31D9F"/>
    <w:multiLevelType w:val="hybridMultilevel"/>
    <w:tmpl w:val="E2384440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11B87"/>
    <w:multiLevelType w:val="hybridMultilevel"/>
    <w:tmpl w:val="F296F508"/>
    <w:lvl w:ilvl="0" w:tplc="EF58C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1C05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A6C2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54AF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8E64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0C01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D2B9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264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2CBD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25469E"/>
    <w:multiLevelType w:val="hybridMultilevel"/>
    <w:tmpl w:val="1F5C7720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B0340FD"/>
    <w:multiLevelType w:val="multilevel"/>
    <w:tmpl w:val="59709A9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5E6E7E9A"/>
    <w:multiLevelType w:val="hybridMultilevel"/>
    <w:tmpl w:val="2E84EB7E"/>
    <w:lvl w:ilvl="0" w:tplc="168A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6C3DFD"/>
    <w:multiLevelType w:val="multilevel"/>
    <w:tmpl w:val="B0DEC2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</w:lvl>
  </w:abstractNum>
  <w:abstractNum w:abstractNumId="32" w15:restartNumberingAfterBreak="0">
    <w:nsid w:val="69E23E27"/>
    <w:multiLevelType w:val="hybridMultilevel"/>
    <w:tmpl w:val="BF7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91CFF"/>
    <w:multiLevelType w:val="hybridMultilevel"/>
    <w:tmpl w:val="2170448A"/>
    <w:lvl w:ilvl="0" w:tplc="82E628D4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36243C8"/>
    <w:multiLevelType w:val="multilevel"/>
    <w:tmpl w:val="5F7EBAB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</w:num>
  <w:num w:numId="5">
    <w:abstractNumId w:val="24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1"/>
  </w:num>
  <w:num w:numId="8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"/>
  </w:num>
  <w:num w:numId="26">
    <w:abstractNumId w:val="14"/>
  </w:num>
  <w:num w:numId="27">
    <w:abstractNumId w:val="7"/>
  </w:num>
  <w:num w:numId="28">
    <w:abstractNumId w:val="36"/>
  </w:num>
  <w:num w:numId="29">
    <w:abstractNumId w:val="25"/>
  </w:num>
  <w:num w:numId="30">
    <w:abstractNumId w:val="27"/>
  </w:num>
  <w:num w:numId="31">
    <w:abstractNumId w:val="21"/>
  </w:num>
  <w:num w:numId="32">
    <w:abstractNumId w:val="3"/>
  </w:num>
  <w:num w:numId="33">
    <w:abstractNumId w:val="23"/>
  </w:num>
  <w:num w:numId="34">
    <w:abstractNumId w:val="35"/>
  </w:num>
  <w:num w:numId="35">
    <w:abstractNumId w:val="19"/>
  </w:num>
  <w:num w:numId="36">
    <w:abstractNumId w:val="15"/>
  </w:num>
  <w:num w:numId="37">
    <w:abstractNumId w:val="17"/>
  </w:num>
  <w:num w:numId="38">
    <w:abstractNumId w:val="33"/>
  </w:num>
  <w:num w:numId="39">
    <w:abstractNumId w:val="10"/>
  </w:num>
  <w:num w:numId="40">
    <w:abstractNumId w:val="13"/>
  </w:num>
  <w:num w:numId="41">
    <w:abstractNumId w:val="30"/>
  </w:num>
  <w:num w:numId="42">
    <w:abstractNumId w:val="16"/>
  </w:num>
  <w:num w:numId="43">
    <w:abstractNumId w:val="26"/>
  </w:num>
  <w:num w:numId="44">
    <w:abstractNumId w:val="8"/>
  </w:num>
  <w:num w:numId="45">
    <w:abstractNumId w:val="22"/>
  </w:num>
  <w:num w:numId="46">
    <w:abstractNumId w:val="20"/>
  </w:num>
  <w:num w:numId="47">
    <w:abstractNumId w:val="18"/>
  </w:num>
  <w:num w:numId="48">
    <w:abstractNumId w:val="34"/>
  </w:num>
  <w:num w:numId="49">
    <w:abstractNumId w:val="3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78"/>
    <w:rsid w:val="0000715C"/>
    <w:rsid w:val="00017C27"/>
    <w:rsid w:val="000310CF"/>
    <w:rsid w:val="000323D4"/>
    <w:rsid w:val="00053FC1"/>
    <w:rsid w:val="00062A7A"/>
    <w:rsid w:val="00063875"/>
    <w:rsid w:val="00075BB7"/>
    <w:rsid w:val="00080A09"/>
    <w:rsid w:val="00084E16"/>
    <w:rsid w:val="00087221"/>
    <w:rsid w:val="000938D0"/>
    <w:rsid w:val="0009473F"/>
    <w:rsid w:val="00096F63"/>
    <w:rsid w:val="000B051A"/>
    <w:rsid w:val="000B215D"/>
    <w:rsid w:val="000B7C57"/>
    <w:rsid w:val="000C28FE"/>
    <w:rsid w:val="000C7FFB"/>
    <w:rsid w:val="000D4D96"/>
    <w:rsid w:val="000E75BA"/>
    <w:rsid w:val="00100E6A"/>
    <w:rsid w:val="00103475"/>
    <w:rsid w:val="00110B05"/>
    <w:rsid w:val="00124492"/>
    <w:rsid w:val="00127B70"/>
    <w:rsid w:val="00131EA9"/>
    <w:rsid w:val="00134AB5"/>
    <w:rsid w:val="00141FD7"/>
    <w:rsid w:val="001534B0"/>
    <w:rsid w:val="0016367D"/>
    <w:rsid w:val="00174E3B"/>
    <w:rsid w:val="001810EF"/>
    <w:rsid w:val="001852ED"/>
    <w:rsid w:val="001A7D8D"/>
    <w:rsid w:val="001B0F7B"/>
    <w:rsid w:val="001C1655"/>
    <w:rsid w:val="001C22FF"/>
    <w:rsid w:val="001C3AD1"/>
    <w:rsid w:val="001C3F05"/>
    <w:rsid w:val="001D2EB0"/>
    <w:rsid w:val="001D3F97"/>
    <w:rsid w:val="001D4E00"/>
    <w:rsid w:val="001E1B50"/>
    <w:rsid w:val="001E4414"/>
    <w:rsid w:val="001F0FE3"/>
    <w:rsid w:val="001F3430"/>
    <w:rsid w:val="00200579"/>
    <w:rsid w:val="00211545"/>
    <w:rsid w:val="002127BF"/>
    <w:rsid w:val="00231F6B"/>
    <w:rsid w:val="0023291A"/>
    <w:rsid w:val="00236443"/>
    <w:rsid w:val="00236FF2"/>
    <w:rsid w:val="0024627D"/>
    <w:rsid w:val="0025304C"/>
    <w:rsid w:val="00253069"/>
    <w:rsid w:val="00253EE0"/>
    <w:rsid w:val="00261EF8"/>
    <w:rsid w:val="00273935"/>
    <w:rsid w:val="00281833"/>
    <w:rsid w:val="00291B6C"/>
    <w:rsid w:val="002927FA"/>
    <w:rsid w:val="002A20DA"/>
    <w:rsid w:val="002A63F4"/>
    <w:rsid w:val="002A7376"/>
    <w:rsid w:val="002B04C0"/>
    <w:rsid w:val="002C08A8"/>
    <w:rsid w:val="002C7E99"/>
    <w:rsid w:val="002D3CA9"/>
    <w:rsid w:val="002D723D"/>
    <w:rsid w:val="002E5D70"/>
    <w:rsid w:val="002E6E75"/>
    <w:rsid w:val="002F4C2A"/>
    <w:rsid w:val="002F5C3F"/>
    <w:rsid w:val="003128A2"/>
    <w:rsid w:val="00314231"/>
    <w:rsid w:val="003235D0"/>
    <w:rsid w:val="00325520"/>
    <w:rsid w:val="00327FA3"/>
    <w:rsid w:val="00354C82"/>
    <w:rsid w:val="003551D9"/>
    <w:rsid w:val="00372A1E"/>
    <w:rsid w:val="00391F95"/>
    <w:rsid w:val="00396B98"/>
    <w:rsid w:val="00396CA6"/>
    <w:rsid w:val="00397621"/>
    <w:rsid w:val="00397FBE"/>
    <w:rsid w:val="003A2E50"/>
    <w:rsid w:val="003A2F9F"/>
    <w:rsid w:val="003A37A1"/>
    <w:rsid w:val="003B43D6"/>
    <w:rsid w:val="003B5E57"/>
    <w:rsid w:val="003C03D3"/>
    <w:rsid w:val="003C54E2"/>
    <w:rsid w:val="003C7685"/>
    <w:rsid w:val="003D578C"/>
    <w:rsid w:val="003F152F"/>
    <w:rsid w:val="003F18D8"/>
    <w:rsid w:val="004039F8"/>
    <w:rsid w:val="00414738"/>
    <w:rsid w:val="0041491A"/>
    <w:rsid w:val="004209E8"/>
    <w:rsid w:val="00423CF3"/>
    <w:rsid w:val="004246FF"/>
    <w:rsid w:val="00431D55"/>
    <w:rsid w:val="00451F22"/>
    <w:rsid w:val="0045409C"/>
    <w:rsid w:val="0047135E"/>
    <w:rsid w:val="004760A2"/>
    <w:rsid w:val="004852E1"/>
    <w:rsid w:val="004869B6"/>
    <w:rsid w:val="004955A5"/>
    <w:rsid w:val="004B261C"/>
    <w:rsid w:val="004B3C15"/>
    <w:rsid w:val="004B5036"/>
    <w:rsid w:val="004B7C78"/>
    <w:rsid w:val="004C3384"/>
    <w:rsid w:val="004C75ED"/>
    <w:rsid w:val="004D3A56"/>
    <w:rsid w:val="004D7FC4"/>
    <w:rsid w:val="004F56FE"/>
    <w:rsid w:val="00521E09"/>
    <w:rsid w:val="00530DB1"/>
    <w:rsid w:val="005333EE"/>
    <w:rsid w:val="00551657"/>
    <w:rsid w:val="00552C24"/>
    <w:rsid w:val="00560C16"/>
    <w:rsid w:val="00566ED5"/>
    <w:rsid w:val="0057657B"/>
    <w:rsid w:val="0058612F"/>
    <w:rsid w:val="0059403C"/>
    <w:rsid w:val="00594359"/>
    <w:rsid w:val="005D4930"/>
    <w:rsid w:val="005D6796"/>
    <w:rsid w:val="005D6D18"/>
    <w:rsid w:val="00605EBD"/>
    <w:rsid w:val="00623CDB"/>
    <w:rsid w:val="0063484B"/>
    <w:rsid w:val="006556A3"/>
    <w:rsid w:val="00656A22"/>
    <w:rsid w:val="006608ED"/>
    <w:rsid w:val="00676DCC"/>
    <w:rsid w:val="006836ED"/>
    <w:rsid w:val="00684CBF"/>
    <w:rsid w:val="006938A0"/>
    <w:rsid w:val="006954A3"/>
    <w:rsid w:val="006965FE"/>
    <w:rsid w:val="006A59FB"/>
    <w:rsid w:val="006B51BC"/>
    <w:rsid w:val="006B563C"/>
    <w:rsid w:val="006B7BAD"/>
    <w:rsid w:val="006C5079"/>
    <w:rsid w:val="006D145B"/>
    <w:rsid w:val="006D5B84"/>
    <w:rsid w:val="006D7C59"/>
    <w:rsid w:val="006E1B32"/>
    <w:rsid w:val="006E3005"/>
    <w:rsid w:val="006E7114"/>
    <w:rsid w:val="006F2AC1"/>
    <w:rsid w:val="00710595"/>
    <w:rsid w:val="00710DCF"/>
    <w:rsid w:val="00722007"/>
    <w:rsid w:val="00723470"/>
    <w:rsid w:val="00726265"/>
    <w:rsid w:val="0072650B"/>
    <w:rsid w:val="00742A47"/>
    <w:rsid w:val="00744E22"/>
    <w:rsid w:val="00774068"/>
    <w:rsid w:val="00780FA7"/>
    <w:rsid w:val="00781464"/>
    <w:rsid w:val="00783A4B"/>
    <w:rsid w:val="0078561F"/>
    <w:rsid w:val="00796BF3"/>
    <w:rsid w:val="007A316D"/>
    <w:rsid w:val="007B1A39"/>
    <w:rsid w:val="007C1A6E"/>
    <w:rsid w:val="007D4E6A"/>
    <w:rsid w:val="007D5F77"/>
    <w:rsid w:val="007E5BC3"/>
    <w:rsid w:val="008020B4"/>
    <w:rsid w:val="00824A08"/>
    <w:rsid w:val="00832486"/>
    <w:rsid w:val="008327C6"/>
    <w:rsid w:val="008510A9"/>
    <w:rsid w:val="0086016B"/>
    <w:rsid w:val="00870069"/>
    <w:rsid w:val="00872E26"/>
    <w:rsid w:val="008A0D43"/>
    <w:rsid w:val="008C51EF"/>
    <w:rsid w:val="008C69F9"/>
    <w:rsid w:val="008E2382"/>
    <w:rsid w:val="008E696E"/>
    <w:rsid w:val="008F58B5"/>
    <w:rsid w:val="0090002B"/>
    <w:rsid w:val="00907936"/>
    <w:rsid w:val="009132D6"/>
    <w:rsid w:val="009153E8"/>
    <w:rsid w:val="009412FC"/>
    <w:rsid w:val="00943158"/>
    <w:rsid w:val="009442F9"/>
    <w:rsid w:val="00947C95"/>
    <w:rsid w:val="00972982"/>
    <w:rsid w:val="0098572E"/>
    <w:rsid w:val="00990D25"/>
    <w:rsid w:val="00992C23"/>
    <w:rsid w:val="00993ED1"/>
    <w:rsid w:val="009961E2"/>
    <w:rsid w:val="009D7697"/>
    <w:rsid w:val="009F5886"/>
    <w:rsid w:val="00A00987"/>
    <w:rsid w:val="00A026E3"/>
    <w:rsid w:val="00A11A9D"/>
    <w:rsid w:val="00A1707B"/>
    <w:rsid w:val="00A30B98"/>
    <w:rsid w:val="00A327AD"/>
    <w:rsid w:val="00A33608"/>
    <w:rsid w:val="00A36222"/>
    <w:rsid w:val="00A41A4C"/>
    <w:rsid w:val="00A545F6"/>
    <w:rsid w:val="00A57173"/>
    <w:rsid w:val="00A60D4A"/>
    <w:rsid w:val="00A67841"/>
    <w:rsid w:val="00A82799"/>
    <w:rsid w:val="00A958F7"/>
    <w:rsid w:val="00A961C2"/>
    <w:rsid w:val="00AA2149"/>
    <w:rsid w:val="00AB2990"/>
    <w:rsid w:val="00AD12AB"/>
    <w:rsid w:val="00AE4E80"/>
    <w:rsid w:val="00B07290"/>
    <w:rsid w:val="00B119F8"/>
    <w:rsid w:val="00B12E1C"/>
    <w:rsid w:val="00B1305A"/>
    <w:rsid w:val="00B421EE"/>
    <w:rsid w:val="00B5345E"/>
    <w:rsid w:val="00B60843"/>
    <w:rsid w:val="00B62148"/>
    <w:rsid w:val="00B65B24"/>
    <w:rsid w:val="00B74A62"/>
    <w:rsid w:val="00B77A23"/>
    <w:rsid w:val="00B80337"/>
    <w:rsid w:val="00B905D7"/>
    <w:rsid w:val="00B91206"/>
    <w:rsid w:val="00B951F5"/>
    <w:rsid w:val="00BA78B7"/>
    <w:rsid w:val="00BD1CCF"/>
    <w:rsid w:val="00BD411A"/>
    <w:rsid w:val="00BD6700"/>
    <w:rsid w:val="00BF7CFC"/>
    <w:rsid w:val="00C11A21"/>
    <w:rsid w:val="00C2665D"/>
    <w:rsid w:val="00C32687"/>
    <w:rsid w:val="00C374E3"/>
    <w:rsid w:val="00C61E22"/>
    <w:rsid w:val="00C64DD4"/>
    <w:rsid w:val="00C660BC"/>
    <w:rsid w:val="00C71B86"/>
    <w:rsid w:val="00C7576E"/>
    <w:rsid w:val="00C84364"/>
    <w:rsid w:val="00C909D7"/>
    <w:rsid w:val="00CA2B97"/>
    <w:rsid w:val="00CA68AA"/>
    <w:rsid w:val="00CC77DB"/>
    <w:rsid w:val="00CD0E18"/>
    <w:rsid w:val="00CD447C"/>
    <w:rsid w:val="00CE50F1"/>
    <w:rsid w:val="00CF36F0"/>
    <w:rsid w:val="00CF712A"/>
    <w:rsid w:val="00D0399F"/>
    <w:rsid w:val="00D12458"/>
    <w:rsid w:val="00D17722"/>
    <w:rsid w:val="00D40869"/>
    <w:rsid w:val="00D42235"/>
    <w:rsid w:val="00D46A05"/>
    <w:rsid w:val="00D50456"/>
    <w:rsid w:val="00D63FF8"/>
    <w:rsid w:val="00D80648"/>
    <w:rsid w:val="00DA2FE6"/>
    <w:rsid w:val="00DB28C9"/>
    <w:rsid w:val="00DB29C9"/>
    <w:rsid w:val="00DB2A2A"/>
    <w:rsid w:val="00DB3CD8"/>
    <w:rsid w:val="00DC295D"/>
    <w:rsid w:val="00DF229B"/>
    <w:rsid w:val="00E0106F"/>
    <w:rsid w:val="00E01167"/>
    <w:rsid w:val="00E0411A"/>
    <w:rsid w:val="00E07349"/>
    <w:rsid w:val="00E22706"/>
    <w:rsid w:val="00E24BED"/>
    <w:rsid w:val="00E333FC"/>
    <w:rsid w:val="00E338E3"/>
    <w:rsid w:val="00E342CA"/>
    <w:rsid w:val="00E50E2A"/>
    <w:rsid w:val="00E569FA"/>
    <w:rsid w:val="00E722F6"/>
    <w:rsid w:val="00E85330"/>
    <w:rsid w:val="00E91C90"/>
    <w:rsid w:val="00E961CA"/>
    <w:rsid w:val="00EB24EB"/>
    <w:rsid w:val="00EC26B0"/>
    <w:rsid w:val="00ED28C6"/>
    <w:rsid w:val="00ED74BE"/>
    <w:rsid w:val="00F06C41"/>
    <w:rsid w:val="00F123D6"/>
    <w:rsid w:val="00F219BE"/>
    <w:rsid w:val="00F529DE"/>
    <w:rsid w:val="00F558EF"/>
    <w:rsid w:val="00FA5419"/>
    <w:rsid w:val="00FB2A3A"/>
    <w:rsid w:val="00FB3805"/>
    <w:rsid w:val="00FB46AD"/>
    <w:rsid w:val="00FB4D60"/>
    <w:rsid w:val="00FB5B49"/>
    <w:rsid w:val="00FC703C"/>
    <w:rsid w:val="00FD7C29"/>
    <w:rsid w:val="00FE74DC"/>
    <w:rsid w:val="00FF164F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CD2B"/>
  <w15:docId w15:val="{8464D647-5B2F-4EA0-A031-D0CF71DE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C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B7C78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7C7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B7C78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4B7C78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B7C78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B7C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B7C7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4B7C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B7C7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9">
    <w:name w:val="No Spacing"/>
    <w:uiPriority w:val="1"/>
    <w:qFormat/>
    <w:rsid w:val="004B7C78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4B7C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4B7C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C78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Основной текст_"/>
    <w:basedOn w:val="a0"/>
    <w:link w:val="31"/>
    <w:locked/>
    <w:rsid w:val="004B7C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4B7C78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uiPriority w:val="99"/>
    <w:locked/>
    <w:rsid w:val="004B7C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B7C78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rsid w:val="004B7C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B7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B7C78"/>
    <w:rPr>
      <w:rFonts w:ascii="Times New Roman" w:eastAsia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B7C78"/>
    <w:pPr>
      <w:widowControl w:val="0"/>
      <w:shd w:val="clear" w:color="auto" w:fill="FFFFFF"/>
      <w:spacing w:before="60" w:after="0" w:line="9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character" w:customStyle="1" w:styleId="4">
    <w:name w:val="Заголовок №4_"/>
    <w:basedOn w:val="a0"/>
    <w:link w:val="40"/>
    <w:locked/>
    <w:rsid w:val="004B7C78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B7C78"/>
    <w:pPr>
      <w:widowControl w:val="0"/>
      <w:shd w:val="clear" w:color="auto" w:fill="FFFFFF"/>
      <w:spacing w:before="240" w:after="0" w:line="0" w:lineRule="atLeast"/>
      <w:ind w:hanging="2440"/>
      <w:outlineLvl w:val="3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ac">
    <w:name w:val="Таблицы (моноширинный)"/>
    <w:basedOn w:val="a"/>
    <w:next w:val="a"/>
    <w:rsid w:val="004B7C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Основной текст + 13"/>
    <w:aliases w:val="5 pt,Полужирный,Курсив,Основной текст + 12,Интервал 0 pt,Колонтитул + Book Antiqua,9,Заголовок №2 + 11 pt"/>
    <w:basedOn w:val="a0"/>
    <w:rsid w:val="004B7C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4B7C7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Курсив"/>
    <w:basedOn w:val="ab"/>
    <w:rsid w:val="004B7C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basedOn w:val="21"/>
    <w:rsid w:val="004B7C78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e">
    <w:name w:val="Цветовое выделение"/>
    <w:rsid w:val="004B7C78"/>
    <w:rPr>
      <w:b/>
      <w:bCs/>
      <w:color w:val="000080"/>
      <w:sz w:val="20"/>
      <w:szCs w:val="20"/>
    </w:rPr>
  </w:style>
  <w:style w:type="table" w:styleId="af">
    <w:name w:val="Table Grid"/>
    <w:basedOn w:val="a1"/>
    <w:uiPriority w:val="99"/>
    <w:rsid w:val="004B7C78"/>
    <w:pPr>
      <w:spacing w:after="0" w:line="240" w:lineRule="auto"/>
    </w:pPr>
    <w:rPr>
      <w:rFonts w:ascii="Calibri" w:eastAsiaTheme="minorHAns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327FA3"/>
    <w:rPr>
      <w:color w:val="0000FF"/>
      <w:u w:val="single"/>
    </w:rPr>
  </w:style>
  <w:style w:type="paragraph" w:customStyle="1" w:styleId="ConsPlusTitle">
    <w:name w:val="ConsPlusTitle"/>
    <w:rsid w:val="00FC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docaccesstitle">
    <w:name w:val="docaccess_title"/>
    <w:basedOn w:val="a0"/>
    <w:rsid w:val="00FB4D60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FB4D60"/>
    <w:rPr>
      <w:rFonts w:ascii="Times New Roman" w:hAnsi="Times New Roman" w:cs="Times New Roman" w:hint="default"/>
      <w:sz w:val="24"/>
    </w:rPr>
  </w:style>
  <w:style w:type="character" w:customStyle="1" w:styleId="12">
    <w:name w:val="Оглавление 1 Знак"/>
    <w:basedOn w:val="a0"/>
    <w:link w:val="14"/>
    <w:semiHidden/>
    <w:locked/>
    <w:rsid w:val="00B951F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4">
    <w:name w:val="toc 1"/>
    <w:basedOn w:val="a"/>
    <w:link w:val="12"/>
    <w:autoRedefine/>
    <w:semiHidden/>
    <w:unhideWhenUsed/>
    <w:rsid w:val="00B951F5"/>
    <w:pPr>
      <w:tabs>
        <w:tab w:val="left" w:pos="0"/>
        <w:tab w:val="right" w:leader="dot" w:pos="9758"/>
      </w:tabs>
      <w:spacing w:after="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210">
    <w:name w:val="Заголовок №21"/>
    <w:basedOn w:val="a"/>
    <w:uiPriority w:val="99"/>
    <w:rsid w:val="00B951F5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character" w:customStyle="1" w:styleId="32">
    <w:name w:val="Основной текст (3)_"/>
    <w:basedOn w:val="a0"/>
    <w:link w:val="33"/>
    <w:locked/>
    <w:rsid w:val="00B951F5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51F5"/>
    <w:pPr>
      <w:widowControl w:val="0"/>
      <w:shd w:val="clear" w:color="auto" w:fill="FFFFFF"/>
      <w:spacing w:after="240" w:line="230" w:lineRule="exact"/>
      <w:ind w:firstLine="700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25">
    <w:name w:val="Основной текст2"/>
    <w:basedOn w:val="a"/>
    <w:rsid w:val="00B951F5"/>
    <w:pPr>
      <w:shd w:val="clear" w:color="auto" w:fill="FFFFFF"/>
      <w:spacing w:after="0" w:line="230" w:lineRule="exact"/>
      <w:jc w:val="both"/>
    </w:pPr>
    <w:rPr>
      <w:rFonts w:ascii="Arial" w:eastAsia="Arial" w:hAnsi="Arial" w:cs="Arial"/>
    </w:rPr>
  </w:style>
  <w:style w:type="character" w:customStyle="1" w:styleId="af1">
    <w:name w:val="Основной текст + Полужирный"/>
    <w:basedOn w:val="ab"/>
    <w:rsid w:val="00B951F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832486"/>
  </w:style>
  <w:style w:type="paragraph" w:styleId="af2">
    <w:name w:val="Balloon Text"/>
    <w:basedOn w:val="a"/>
    <w:link w:val="af3"/>
    <w:uiPriority w:val="99"/>
    <w:semiHidden/>
    <w:unhideWhenUsed/>
    <w:rsid w:val="000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7FFB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iPriority w:val="99"/>
    <w:semiHidden/>
    <w:unhideWhenUsed/>
    <w:rsid w:val="00851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8510A9"/>
    <w:rPr>
      <w:rFonts w:ascii="Consolas" w:hAnsi="Consolas" w:cs="Consolas"/>
      <w:sz w:val="21"/>
      <w:szCs w:val="21"/>
    </w:rPr>
  </w:style>
  <w:style w:type="numbering" w:customStyle="1" w:styleId="15">
    <w:name w:val="Нет списка1"/>
    <w:next w:val="a2"/>
    <w:uiPriority w:val="99"/>
    <w:semiHidden/>
    <w:unhideWhenUsed/>
    <w:rsid w:val="006D5B84"/>
  </w:style>
  <w:style w:type="character" w:styleId="af6">
    <w:name w:val="Intense Emphasis"/>
    <w:basedOn w:val="a0"/>
    <w:uiPriority w:val="21"/>
    <w:qFormat/>
    <w:rsid w:val="007C1A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34C9CAB6DE26625F7579D4360A2B79C22224F584DFC6F01F1D71F3CA0k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EB426B2062CEDD1D9D7A12AB06C3D904F8061441DB6510AA351207168C0F6AEB75B403DD73A97D1Fs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34C9CAB6DE26625F7579D4360A2B79C2123455B40FC6F01F1D71F3C0D08876B2CAE1C7555D038A0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DF36-4355-4C33-93EB-8C0ABB6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3</cp:revision>
  <cp:lastPrinted>2018-01-25T05:54:00Z</cp:lastPrinted>
  <dcterms:created xsi:type="dcterms:W3CDTF">2018-02-19T17:28:00Z</dcterms:created>
  <dcterms:modified xsi:type="dcterms:W3CDTF">2018-02-19T17:28:00Z</dcterms:modified>
</cp:coreProperties>
</file>