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12AEF" w:rsidTr="00B12AEF">
        <w:tc>
          <w:tcPr>
            <w:tcW w:w="4926" w:type="dxa"/>
          </w:tcPr>
          <w:p w:rsidR="00B12AEF" w:rsidRPr="00B12AEF" w:rsidRDefault="00B12AEF" w:rsidP="00447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Работодателя-          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4470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   бюджетного учреждения Ханты-Мансийского автономного округа – Югры 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</w:t>
            </w:r>
            <w:r w:rsidR="009E32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адужнинский р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еабилитационный                                  </w:t>
            </w:r>
          </w:p>
          <w:p w:rsid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детей и подростко</w:t>
            </w:r>
            <w:r w:rsidR="009E32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 ограниченными возможностями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 </w:t>
            </w:r>
          </w:p>
          <w:p w:rsid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</w:p>
          <w:p w:rsid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B12AEF" w:rsidRDefault="0044701D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 Н.В. Бочкарева</w:t>
            </w:r>
            <w:r w:rsidR="00B12AEF"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</w:p>
          <w:p w:rsidR="00B12AEF" w:rsidRPr="00435651" w:rsidRDefault="00BC5788" w:rsidP="00B12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«</w:t>
            </w:r>
            <w:r w:rsidR="006D3C34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27» января </w:t>
            </w:r>
            <w:r w:rsidR="0044701D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2020</w:t>
            </w:r>
            <w:r w:rsidR="00B12AEF" w:rsidRPr="0043565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г.                                     </w:t>
            </w:r>
          </w:p>
        </w:tc>
        <w:tc>
          <w:tcPr>
            <w:tcW w:w="4927" w:type="dxa"/>
          </w:tcPr>
          <w:p w:rsidR="00B12AEF" w:rsidRPr="00B12AEF" w:rsidRDefault="00B12AEF" w:rsidP="00B12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Работников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         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</w:p>
          <w:p w:rsidR="00B12AEF" w:rsidRP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представительного органа работников бюджетного учреждения Ханты-Мансийского автономного округа – Югры 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</w:t>
            </w:r>
            <w:r w:rsidR="009E32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адужнинский р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еабилитационный                                  </w:t>
            </w:r>
          </w:p>
          <w:p w:rsid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детей и подростко</w:t>
            </w:r>
            <w:r w:rsidR="009E32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 ограниченными возможностями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 </w:t>
            </w:r>
          </w:p>
          <w:p w:rsid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E3222" w:rsidRDefault="009E3222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</w:p>
          <w:p w:rsidR="00B12AEF" w:rsidRP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 Г.В. Толстихина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</w:p>
          <w:p w:rsidR="00B12AEF" w:rsidRDefault="00BC5788" w:rsidP="00B12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«</w:t>
            </w:r>
            <w:r w:rsidR="006D3C34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27» января </w:t>
            </w:r>
            <w:bookmarkStart w:id="0" w:name="_GoBack"/>
            <w:bookmarkEnd w:id="0"/>
            <w:r w:rsidR="0044701D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2020</w:t>
            </w:r>
            <w:r w:rsidR="00B12AEF" w:rsidRPr="0043565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г</w:t>
            </w:r>
            <w:r w:rsidR="00B12AEF"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                                    </w:t>
            </w:r>
          </w:p>
        </w:tc>
      </w:tr>
    </w:tbl>
    <w:p w:rsidR="00B12AEF" w:rsidRDefault="00B12AEF" w:rsidP="00B12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2AEF" w:rsidRPr="00B12AEF" w:rsidRDefault="00B12AEF" w:rsidP="00B12AE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B12AEF" w:rsidRPr="00B12AEF" w:rsidRDefault="00B12AEF" w:rsidP="00B12AE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B12AEF" w:rsidRPr="00B12AEF" w:rsidRDefault="005812EA" w:rsidP="00B12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ИЗМЕ</w:t>
      </w:r>
      <w:r w:rsidR="00B12AEF" w:rsidRPr="00B12A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НЕНИЯ В КОЛЛЕКТИВНЫЙ ДОГОВОР </w:t>
      </w:r>
    </w:p>
    <w:p w:rsidR="00B12AEF" w:rsidRPr="00B12AEF" w:rsidRDefault="00B12AEF" w:rsidP="00B12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AEF">
        <w:rPr>
          <w:rFonts w:ascii="Times New Roman" w:hAnsi="Times New Roman" w:cs="Times New Roman"/>
          <w:b/>
          <w:color w:val="auto"/>
          <w:sz w:val="28"/>
          <w:szCs w:val="28"/>
        </w:rPr>
        <w:t>бюджетного учреждения Ханты-Мансийского автономного округа – Югры «Р</w:t>
      </w:r>
      <w:r w:rsidR="009E3222">
        <w:rPr>
          <w:rFonts w:ascii="Times New Roman" w:hAnsi="Times New Roman" w:cs="Times New Roman"/>
          <w:b/>
          <w:color w:val="auto"/>
          <w:sz w:val="28"/>
          <w:szCs w:val="28"/>
        </w:rPr>
        <w:t>адужнинский р</w:t>
      </w:r>
      <w:r w:rsidRPr="00B12A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еабилитационный центр для детей и подростков с ограниченными </w:t>
      </w:r>
      <w:r w:rsidR="009E3222">
        <w:rPr>
          <w:rFonts w:ascii="Times New Roman" w:hAnsi="Times New Roman" w:cs="Times New Roman"/>
          <w:b/>
          <w:color w:val="auto"/>
          <w:sz w:val="28"/>
          <w:szCs w:val="28"/>
        </w:rPr>
        <w:t>возможностями</w:t>
      </w:r>
      <w:r w:rsidRPr="00B12A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B12AEF" w:rsidRPr="00B12AEF" w:rsidRDefault="009E3222" w:rsidP="00B12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 2020 – 2022</w:t>
      </w:r>
      <w:r w:rsidR="00B12AEF" w:rsidRPr="00B12A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</w:t>
      </w:r>
    </w:p>
    <w:p w:rsidR="00B12AEF" w:rsidRPr="00B12AEF" w:rsidRDefault="00B12AEF" w:rsidP="00B12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3AF5" w:rsidRDefault="006A06AF" w:rsidP="006A06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6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AF5">
        <w:rPr>
          <w:rFonts w:ascii="Times New Roman" w:hAnsi="Times New Roman" w:cs="Times New Roman"/>
          <w:sz w:val="28"/>
          <w:szCs w:val="28"/>
        </w:rPr>
        <w:t xml:space="preserve">Подпункт 6.1.3. пункта 6.1. раздела </w:t>
      </w:r>
      <w:r w:rsidR="00E03AF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03AF5" w:rsidRPr="00E03AF5">
        <w:rPr>
          <w:rFonts w:ascii="Times New Roman" w:hAnsi="Times New Roman" w:cs="Times New Roman"/>
          <w:sz w:val="28"/>
          <w:szCs w:val="28"/>
        </w:rPr>
        <w:t xml:space="preserve"> </w:t>
      </w:r>
      <w:r w:rsidR="00E03AF5">
        <w:rPr>
          <w:rFonts w:ascii="Times New Roman" w:hAnsi="Times New Roman" w:cs="Times New Roman"/>
          <w:sz w:val="28"/>
          <w:szCs w:val="28"/>
        </w:rPr>
        <w:t xml:space="preserve">Коллективного договора изложить в следующей редакции: </w:t>
      </w:r>
    </w:p>
    <w:p w:rsidR="00E92AF7" w:rsidRDefault="00E03AF5" w:rsidP="006A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«6.1.3. Предоставляет Работникам, занятым на работах с вредными и (или) опасными условиями труда, гарантии и компенсации в соответствии со статьей 117 Трудового кодекса Российской Федерации.»</w:t>
      </w:r>
      <w:r w:rsidR="00C23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6AF">
        <w:rPr>
          <w:rFonts w:ascii="Times New Roman" w:hAnsi="Times New Roman" w:cs="Times New Roman"/>
          <w:sz w:val="28"/>
          <w:szCs w:val="28"/>
        </w:rPr>
        <w:tab/>
      </w:r>
    </w:p>
    <w:p w:rsidR="001C0320" w:rsidRDefault="00C23F1B" w:rsidP="006A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C3B71">
        <w:rPr>
          <w:rFonts w:ascii="Times New Roman" w:hAnsi="Times New Roman" w:cs="Times New Roman"/>
          <w:sz w:val="28"/>
          <w:szCs w:val="28"/>
        </w:rPr>
        <w:t xml:space="preserve">Пункт 1.1. раздела </w:t>
      </w:r>
      <w:r w:rsidR="00EC3B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3B71" w:rsidRPr="00EC3B71">
        <w:rPr>
          <w:rFonts w:ascii="Times New Roman" w:hAnsi="Times New Roman" w:cs="Times New Roman"/>
          <w:sz w:val="28"/>
          <w:szCs w:val="28"/>
        </w:rPr>
        <w:t xml:space="preserve"> </w:t>
      </w:r>
      <w:r w:rsidR="00EC3B71">
        <w:rPr>
          <w:rFonts w:ascii="Times New Roman" w:hAnsi="Times New Roman" w:cs="Times New Roman"/>
          <w:sz w:val="28"/>
          <w:szCs w:val="28"/>
        </w:rPr>
        <w:t>«Общие положения» приложения 1 к Коллективному договору изложить в следующей редакции:</w:t>
      </w:r>
    </w:p>
    <w:p w:rsidR="00375F90" w:rsidRPr="00671333" w:rsidRDefault="00EC3B71" w:rsidP="006713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«1.1. </w:t>
      </w:r>
      <w:r w:rsidR="00375F90" w:rsidRPr="00375F90">
        <w:rPr>
          <w:rFonts w:ascii="Times New Roman" w:hAnsi="Times New Roman" w:cs="Times New Roman"/>
          <w:sz w:val="28"/>
          <w:szCs w:val="28"/>
        </w:rPr>
        <w:t xml:space="preserve">Настоящее положение (далее – Положение) разработано в соответствии с Трудовым </w:t>
      </w:r>
      <w:r w:rsidR="00375F90" w:rsidRPr="00375F90">
        <w:rPr>
          <w:rFonts w:ascii="Times New Roman" w:hAnsi="Times New Roman" w:cs="Times New Roman"/>
          <w:spacing w:val="-1"/>
          <w:sz w:val="28"/>
          <w:szCs w:val="28"/>
        </w:rPr>
        <w:t>кодексом Российской Федерации, Законом</w:t>
      </w:r>
      <w:r w:rsidR="00375F90" w:rsidRPr="00375F9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9 декабря 2004 года  № 77-оз «Об оплате труда работников государственных учреждений Ханты-Мансийского округа – Югры, иных организаций и заключающих трудовой договор членов коллегиальных исполнительных органов организаций», постановлением Правительства Ханты-Мансийского автономного округа – Югры от 21 декабря 2018 года № 475-п «Об увеличении фонда оплаты труда государственных учреждений Ханты-Мансийского автономного округа - Югры», приказом Департамента социального развития Ханты-Мансийского автономного округа – Югры от 28 февраля 2017 года № 03-нп «Об утверждении 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– Югры, оказывающих социальные услуги» (далее – Приказ Департамента социального развития Ханты-Мансийского автономного округа – Югры от 28 февраля 2017 года № 03-нп), приказом Департамента </w:t>
      </w:r>
      <w:r w:rsidR="00375F90" w:rsidRPr="00375F90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развития Ханты-Мансийского автономного округа – Югры от 25 декабря 2017 года № 20-нп «О внесении изменений в приложение к приказу Департамента социального развития Ханты-Мансийского автономного округа – Югры от 28 февраля 2017 года № 03-нп «Об утверждении 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– Югры, оказывающих социальные услуги», приказом Департамента социального развития Ханты-Мансийского автономного округа – Югры от 23 января 2019 года № 3-нп «О внесении изменений в приложение к приказу Департамента социального развития Ханты-Мансийского автономного округа – Югры от 28 февраля 2017 года № 03-нп «Об утверждении 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– Югры», </w:t>
      </w:r>
      <w:r w:rsidR="00671333" w:rsidRPr="00375F90">
        <w:rPr>
          <w:rFonts w:ascii="Times New Roman" w:hAnsi="Times New Roman" w:cs="Times New Roman"/>
          <w:sz w:val="28"/>
          <w:szCs w:val="28"/>
        </w:rPr>
        <w:t xml:space="preserve">приказом Департамента социального развития Ханты-Мансийского автономного </w:t>
      </w:r>
      <w:r w:rsidR="00671333">
        <w:rPr>
          <w:rFonts w:ascii="Times New Roman" w:hAnsi="Times New Roman" w:cs="Times New Roman"/>
          <w:sz w:val="28"/>
          <w:szCs w:val="28"/>
        </w:rPr>
        <w:t>округа – Югры от 14 января 2020 года № 01</w:t>
      </w:r>
      <w:r w:rsidR="00671333" w:rsidRPr="00375F90">
        <w:rPr>
          <w:rFonts w:ascii="Times New Roman" w:hAnsi="Times New Roman" w:cs="Times New Roman"/>
          <w:sz w:val="28"/>
          <w:szCs w:val="28"/>
        </w:rPr>
        <w:t>-нп «О внесении изменений в приложение к приказу Департамента социального развития Ханты-Мансийского автономного округа – Югры от 28 февраля 2017 года № 03-нп «Об утверждении 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– Югры</w:t>
      </w:r>
      <w:r w:rsidR="00671333">
        <w:rPr>
          <w:rFonts w:ascii="Times New Roman" w:hAnsi="Times New Roman" w:cs="Times New Roman"/>
          <w:sz w:val="28"/>
          <w:szCs w:val="28"/>
        </w:rPr>
        <w:t>, оказывающих социальные услуги</w:t>
      </w:r>
      <w:r w:rsidR="00671333" w:rsidRPr="00375F90">
        <w:rPr>
          <w:rFonts w:ascii="Times New Roman" w:hAnsi="Times New Roman" w:cs="Times New Roman"/>
          <w:sz w:val="28"/>
          <w:szCs w:val="28"/>
        </w:rPr>
        <w:t>»</w:t>
      </w:r>
      <w:r w:rsidR="00671333">
        <w:rPr>
          <w:rFonts w:ascii="Times New Roman" w:hAnsi="Times New Roman" w:cs="Times New Roman"/>
          <w:sz w:val="28"/>
          <w:szCs w:val="28"/>
        </w:rPr>
        <w:t xml:space="preserve">, </w:t>
      </w:r>
      <w:r w:rsidR="00375F90" w:rsidRPr="00375F90">
        <w:rPr>
          <w:rFonts w:ascii="Times New Roman" w:hAnsi="Times New Roman" w:cs="Times New Roman"/>
          <w:sz w:val="28"/>
          <w:szCs w:val="28"/>
        </w:rPr>
        <w:t>приказом Департамента социального развития Ханты-Мансийского автономного округа – Югры от 07 июня 2019 года № 529-р «О внесении изменений в приказ Депсоцразвития Югры от 23.05.2018 № 531-р «Об утверждении перечня должностей и порядка применения коэффициента эффективности деятельности работников организаций социального обслуживания, подведомственных Депсоцразвития Югры», приказом Департамента социального развития Ханты-Мансийского автономного округа – Югры от 01 августа 2019 года № 706-р «Об утверждении положения о порядке применения, порядка утверждения и методики расчета коэффициента деятельности, перечня должностей, единого подхода определения средней заработной платы», Трехсторонним соглашением между органами государственной власти Ханты-Мансийского автономного округа – Югры, Объединением работодателей Ханты-Мансийского автономного округа – Югры, Союзом «Объединение организаций профсоюзов Ханты-Мансийского автономного округа – Югры» на 2020 – 2022 годы (далее – Трехстороннее соглашение), другими нормативными правовыми актами, содержащими нормы трудового права,</w:t>
      </w:r>
      <w:r w:rsidR="00375F90" w:rsidRPr="00375F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75F90" w:rsidRPr="00375F90">
        <w:rPr>
          <w:rFonts w:ascii="Times New Roman" w:hAnsi="Times New Roman" w:cs="Times New Roman"/>
          <w:bCs/>
          <w:color w:val="auto"/>
          <w:sz w:val="28"/>
          <w:szCs w:val="28"/>
        </w:rPr>
        <w:t>и включает в себя:</w:t>
      </w:r>
    </w:p>
    <w:p w:rsidR="00375F90" w:rsidRPr="00375F90" w:rsidRDefault="00375F90" w:rsidP="00375F9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5F90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положения;</w:t>
      </w:r>
    </w:p>
    <w:p w:rsidR="00375F90" w:rsidRPr="00375F90" w:rsidRDefault="00375F90" w:rsidP="00375F9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5F90">
        <w:rPr>
          <w:rFonts w:ascii="Times New Roman" w:hAnsi="Times New Roman" w:cs="Times New Roman"/>
          <w:bCs/>
          <w:color w:val="auto"/>
          <w:sz w:val="28"/>
          <w:szCs w:val="28"/>
        </w:rPr>
        <w:t>основные условия оплаты труда работников учреждений;</w:t>
      </w:r>
    </w:p>
    <w:p w:rsidR="00375F90" w:rsidRPr="00375F90" w:rsidRDefault="00375F90" w:rsidP="00375F9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5F90">
        <w:rPr>
          <w:rFonts w:ascii="Times New Roman" w:hAnsi="Times New Roman" w:cs="Times New Roman"/>
          <w:bCs/>
          <w:color w:val="auto"/>
          <w:sz w:val="28"/>
          <w:szCs w:val="28"/>
        </w:rPr>
        <w:t>порядок и условия осуществления компенсационных выплат;</w:t>
      </w:r>
    </w:p>
    <w:p w:rsidR="00375F90" w:rsidRPr="00375F90" w:rsidRDefault="00375F90" w:rsidP="00375F9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5F90">
        <w:rPr>
          <w:rFonts w:ascii="Times New Roman" w:hAnsi="Times New Roman" w:cs="Times New Roman"/>
          <w:bCs/>
          <w:color w:val="auto"/>
          <w:sz w:val="28"/>
          <w:szCs w:val="28"/>
        </w:rPr>
        <w:t>порядок и условия осуществления стимулирующих выплат, критерии их установления;</w:t>
      </w:r>
    </w:p>
    <w:p w:rsidR="00375F90" w:rsidRPr="00375F90" w:rsidRDefault="00375F90" w:rsidP="00375F9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5F90">
        <w:rPr>
          <w:rFonts w:ascii="Times New Roman" w:hAnsi="Times New Roman" w:cs="Times New Roman"/>
          <w:bCs/>
          <w:color w:val="auto"/>
          <w:sz w:val="28"/>
          <w:szCs w:val="28"/>
        </w:rPr>
        <w:t>порядок и условия оплаты труда руководителя учреждения, его заместителей, главного бухгалтера;</w:t>
      </w:r>
    </w:p>
    <w:p w:rsidR="00375F90" w:rsidRPr="00375F90" w:rsidRDefault="00375F90" w:rsidP="00375F9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5F90">
        <w:rPr>
          <w:rFonts w:ascii="Times New Roman" w:hAnsi="Times New Roman" w:cs="Times New Roman"/>
          <w:bCs/>
          <w:color w:val="auto"/>
          <w:sz w:val="28"/>
          <w:szCs w:val="28"/>
        </w:rPr>
        <w:t>порядок и условия установления иных выплат;</w:t>
      </w:r>
    </w:p>
    <w:p w:rsidR="00375F90" w:rsidRPr="00375F90" w:rsidRDefault="00375F90" w:rsidP="00375F9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5F9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порядок формирования фонда оплаты труда учреждения.</w:t>
      </w:r>
    </w:p>
    <w:p w:rsidR="00375F90" w:rsidRDefault="00375F90" w:rsidP="00375F90">
      <w:pPr>
        <w:shd w:val="clear" w:color="auto" w:fill="FFFFFF"/>
        <w:autoSpaceDE w:val="0"/>
        <w:autoSpaceDN w:val="0"/>
        <w:adjustRightInd w:val="0"/>
        <w:ind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F90">
        <w:rPr>
          <w:rFonts w:ascii="Times New Roman" w:hAnsi="Times New Roman" w:cs="Times New Roman"/>
          <w:sz w:val="28"/>
          <w:szCs w:val="28"/>
        </w:rPr>
        <w:t xml:space="preserve">Положение регламентирует порядок и условия оплаты труда работников бюджетного </w:t>
      </w:r>
      <w:r w:rsidRPr="00375F90">
        <w:rPr>
          <w:rFonts w:ascii="Times New Roman" w:hAnsi="Times New Roman" w:cs="Times New Roman"/>
          <w:bCs/>
          <w:sz w:val="28"/>
          <w:szCs w:val="28"/>
        </w:rPr>
        <w:t>учреждения Ханты-Мансийского автономного округа – Югры «Радужнинский реабилитационный центр для детей и подростков с ограниченными возможностями», подведомственного</w:t>
      </w:r>
      <w:r w:rsidRPr="00375F90">
        <w:rPr>
          <w:rFonts w:ascii="Times New Roman" w:hAnsi="Times New Roman" w:cs="Times New Roman"/>
          <w:sz w:val="28"/>
          <w:szCs w:val="28"/>
        </w:rPr>
        <w:t xml:space="preserve"> Департаменту социального развития Ханты-Мансийского автономного округа – Югры (далее – работники учреждения, Учреждение, Депсоцразвития Югры – соответственно).</w:t>
      </w:r>
      <w:r w:rsidR="007326F8">
        <w:rPr>
          <w:rFonts w:ascii="Times New Roman" w:hAnsi="Times New Roman" w:cs="Times New Roman"/>
          <w:sz w:val="28"/>
          <w:szCs w:val="28"/>
        </w:rPr>
        <w:t>».</w:t>
      </w:r>
    </w:p>
    <w:p w:rsidR="00E70321" w:rsidRDefault="00E70321" w:rsidP="00E703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Пункт 1.5.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3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«Общие положения» приложения 1 к Коллективному договору изложить в следующей редакции:</w:t>
      </w:r>
    </w:p>
    <w:p w:rsidR="00E70321" w:rsidRDefault="00E70321" w:rsidP="00E703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 </w:t>
      </w:r>
      <w:r w:rsidR="009A1587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</w:t>
      </w:r>
      <w:r w:rsidR="00524A43">
        <w:rPr>
          <w:rFonts w:ascii="Times New Roman" w:hAnsi="Times New Roman" w:cs="Times New Roman"/>
          <w:sz w:val="28"/>
          <w:szCs w:val="28"/>
        </w:rPr>
        <w:t xml:space="preserve">и выполнившего нормы труда (трудовые обязанности), не может быть ниже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местностях.». </w:t>
      </w:r>
    </w:p>
    <w:p w:rsidR="002F1B59" w:rsidRPr="002F1B59" w:rsidRDefault="007326F8" w:rsidP="002F1B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707E">
        <w:rPr>
          <w:rFonts w:ascii="Times New Roman" w:hAnsi="Times New Roman" w:cs="Times New Roman"/>
          <w:sz w:val="28"/>
          <w:szCs w:val="28"/>
        </w:rPr>
        <w:t xml:space="preserve">Абзац 7 и 8 пункта 3.2.4. </w:t>
      </w:r>
      <w:r w:rsidR="002F1B59" w:rsidRPr="002F1B59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287EE6" w:rsidRPr="001D61F1" w:rsidRDefault="004B01A2" w:rsidP="001D61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C707E" w:rsidRPr="002F1B59">
        <w:rPr>
          <w:rFonts w:ascii="Times New Roman" w:hAnsi="Times New Roman" w:cs="Times New Roman"/>
          <w:color w:val="auto"/>
          <w:sz w:val="28"/>
          <w:szCs w:val="28"/>
        </w:rPr>
        <w:t xml:space="preserve">Выплата за работу в выходные и нерабочие праздничные дни </w:t>
      </w:r>
      <w:r w:rsidR="002F1B59" w:rsidRPr="002F1B59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устанавливается в соответствии со статьей 153 Трудового кодекса Российской Федерации.  Работа в выходной или нерабочий праздничный день оплачивается работникам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 </w:t>
      </w:r>
      <w:r w:rsidR="00FC184C">
        <w:rPr>
          <w:rFonts w:ascii="Times New Roman" w:hAnsi="Times New Roman" w:cs="Times New Roman"/>
          <w:color w:val="auto"/>
          <w:sz w:val="28"/>
          <w:szCs w:val="28"/>
        </w:rPr>
        <w:t xml:space="preserve">Данная выплата за работу в выходной и (или) нерабочий праздничный день включает в себя наряду с тарифной частью заработной платы, исчисленной </w:t>
      </w:r>
      <w:r w:rsidR="00091AF8">
        <w:rPr>
          <w:rFonts w:ascii="Times New Roman" w:hAnsi="Times New Roman" w:cs="Times New Roman"/>
          <w:color w:val="auto"/>
          <w:sz w:val="28"/>
          <w:szCs w:val="28"/>
        </w:rPr>
        <w:t xml:space="preserve">в размере не менее двойной дневной или часовой ставки (части оклада (должностного оклада) за день или час работы), все </w:t>
      </w:r>
      <w:r w:rsidR="00DE2076">
        <w:rPr>
          <w:rFonts w:ascii="Times New Roman" w:hAnsi="Times New Roman" w:cs="Times New Roman"/>
          <w:color w:val="auto"/>
          <w:sz w:val="28"/>
          <w:szCs w:val="28"/>
        </w:rPr>
        <w:t xml:space="preserve">компенсационные и стимулирующие выплаты, полагающиеся конкретному работнику, привлеченному к работе в выходной и (или) нерабочий праздничный день. </w:t>
      </w:r>
      <w:r w:rsidR="002F1B59" w:rsidRPr="002F1B59">
        <w:rPr>
          <w:rFonts w:ascii="Times New Roman" w:hAnsi="Times New Roman" w:cs="Times New Roman"/>
          <w:color w:val="auto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 Основанием для оплаты или предоставления дня отд</w:t>
      </w:r>
      <w:r w:rsidR="00625EA6">
        <w:rPr>
          <w:rFonts w:ascii="Times New Roman" w:hAnsi="Times New Roman" w:cs="Times New Roman"/>
          <w:color w:val="auto"/>
          <w:sz w:val="28"/>
          <w:szCs w:val="28"/>
        </w:rPr>
        <w:t>ыха является приказ Учреждения.».</w:t>
      </w:r>
    </w:p>
    <w:p w:rsidR="00386CF7" w:rsidRDefault="00663DA0" w:rsidP="00386C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86CF7">
        <w:rPr>
          <w:rFonts w:ascii="Times New Roman" w:hAnsi="Times New Roman" w:cs="Times New Roman"/>
          <w:sz w:val="28"/>
          <w:szCs w:val="28"/>
        </w:rPr>
        <w:t xml:space="preserve">Пункт 5.1. раздела </w:t>
      </w:r>
      <w:r w:rsidR="00386C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6CF7" w:rsidRPr="00386CF7">
        <w:rPr>
          <w:rFonts w:ascii="Times New Roman" w:hAnsi="Times New Roman" w:cs="Times New Roman"/>
          <w:sz w:val="28"/>
          <w:szCs w:val="28"/>
        </w:rPr>
        <w:t xml:space="preserve"> </w:t>
      </w:r>
      <w:r w:rsidR="00386CF7">
        <w:rPr>
          <w:rFonts w:ascii="Times New Roman" w:hAnsi="Times New Roman" w:cs="Times New Roman"/>
          <w:sz w:val="28"/>
          <w:szCs w:val="28"/>
        </w:rPr>
        <w:t>«</w:t>
      </w:r>
      <w:r w:rsidR="00386CF7" w:rsidRPr="00386CF7">
        <w:rPr>
          <w:rFonts w:ascii="Times New Roman" w:hAnsi="Times New Roman" w:cs="Times New Roman"/>
          <w:spacing w:val="1"/>
          <w:sz w:val="28"/>
          <w:szCs w:val="28"/>
        </w:rPr>
        <w:t>Порядок и условия оплаты труда директора учреждения, его заместителя, главного бухгалтера</w:t>
      </w:r>
      <w:r w:rsidR="00386CF7">
        <w:rPr>
          <w:rFonts w:ascii="Times New Roman" w:hAnsi="Times New Roman" w:cs="Times New Roman"/>
          <w:spacing w:val="1"/>
          <w:sz w:val="28"/>
          <w:szCs w:val="28"/>
        </w:rPr>
        <w:t xml:space="preserve">» </w:t>
      </w:r>
      <w:r w:rsidR="00386CF7">
        <w:rPr>
          <w:rFonts w:ascii="Times New Roman" w:hAnsi="Times New Roman" w:cs="Times New Roman"/>
          <w:sz w:val="28"/>
          <w:szCs w:val="28"/>
        </w:rPr>
        <w:t>приложения 1 к Коллективному договору изложить в следующей редакции:</w:t>
      </w:r>
    </w:p>
    <w:p w:rsidR="005D4DA4" w:rsidRPr="005D4DA4" w:rsidRDefault="00386CF7" w:rsidP="005D4D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«5.1. </w:t>
      </w:r>
      <w:r w:rsidR="005D4DA4" w:rsidRPr="005D4DA4">
        <w:rPr>
          <w:rFonts w:ascii="Times New Roman" w:hAnsi="Times New Roman" w:cs="Times New Roman"/>
          <w:color w:val="auto"/>
          <w:sz w:val="28"/>
          <w:szCs w:val="28"/>
        </w:rPr>
        <w:t>Размер должностных окладов директора, его заместителя, главного бухгалтера:</w:t>
      </w:r>
    </w:p>
    <w:p w:rsidR="005D4DA4" w:rsidRPr="005D4DA4" w:rsidRDefault="005D4DA4" w:rsidP="005D4D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975"/>
        <w:gridCol w:w="1984"/>
      </w:tblGrid>
      <w:tr w:rsidR="005D4DA4" w:rsidRPr="005D4DA4" w:rsidTr="00AE64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lastRenderedPageBreak/>
              <w:t>N 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Наименование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Размер должностного оклада,</w:t>
            </w:r>
          </w:p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руб.</w:t>
            </w:r>
          </w:p>
        </w:tc>
      </w:tr>
      <w:tr w:rsidR="005D4DA4" w:rsidRPr="005D4DA4" w:rsidTr="00AE64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Должности руководителей, специалистов и служащих, не отнесенных к профессиональным квалификационным группам</w:t>
            </w:r>
          </w:p>
        </w:tc>
      </w:tr>
      <w:tr w:rsidR="005D4DA4" w:rsidRPr="005D4DA4" w:rsidTr="00AE64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директор, в том числе по группе оплаты труда директоров: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4DA4" w:rsidRPr="005D4DA4" w:rsidTr="00AE64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I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A4" w:rsidRPr="005D4DA4" w:rsidRDefault="00A76C61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27 506,17</w:t>
            </w:r>
          </w:p>
        </w:tc>
      </w:tr>
      <w:tr w:rsidR="005D4DA4" w:rsidRPr="005D4DA4" w:rsidTr="00AE64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II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A4" w:rsidRPr="005D4DA4" w:rsidRDefault="00A76C61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25 718,53</w:t>
            </w:r>
          </w:p>
        </w:tc>
      </w:tr>
      <w:tr w:rsidR="005D4DA4" w:rsidRPr="005D4DA4" w:rsidTr="00AE64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III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A4" w:rsidRPr="005D4DA4" w:rsidRDefault="00A76C61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24 047,35</w:t>
            </w:r>
          </w:p>
        </w:tc>
      </w:tr>
      <w:tr w:rsidR="005D4DA4" w:rsidRPr="005D4DA4" w:rsidTr="00AE64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1.4.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IV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A4" w:rsidRPr="005D4DA4" w:rsidRDefault="00A76C61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22 484,22</w:t>
            </w:r>
          </w:p>
        </w:tc>
      </w:tr>
      <w:tr w:rsidR="005D4DA4" w:rsidRPr="005D4DA4" w:rsidTr="00AE649F">
        <w:trPr>
          <w:trHeight w:val="5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заместитель директора в зависимости от группы оплаты труда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4DA4" w:rsidRPr="005D4DA4" w:rsidTr="00AE64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I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A4" w:rsidRPr="005D4DA4" w:rsidRDefault="000E4567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19 088,09</w:t>
            </w:r>
          </w:p>
        </w:tc>
      </w:tr>
      <w:tr w:rsidR="005D4DA4" w:rsidRPr="005D4DA4" w:rsidTr="00AE64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II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A4" w:rsidRPr="005D4DA4" w:rsidRDefault="000E4567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17 847,68</w:t>
            </w:r>
          </w:p>
        </w:tc>
      </w:tr>
      <w:tr w:rsidR="005D4DA4" w:rsidRPr="005D4DA4" w:rsidTr="00AE64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2.3.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III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A4" w:rsidRPr="005D4DA4" w:rsidRDefault="000E4567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16 688,34</w:t>
            </w:r>
          </w:p>
        </w:tc>
      </w:tr>
      <w:tr w:rsidR="005D4DA4" w:rsidRPr="005D4DA4" w:rsidTr="00AE64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2.4.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IV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A4" w:rsidRPr="005D4DA4" w:rsidRDefault="000E4567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15 603,42</w:t>
            </w:r>
          </w:p>
        </w:tc>
      </w:tr>
      <w:tr w:rsidR="005D4DA4" w:rsidRPr="005D4DA4" w:rsidTr="00AE649F">
        <w:trPr>
          <w:trHeight w:val="5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главный бухгалтер в зависимости от группы оплаты труда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4DA4" w:rsidRPr="005D4DA4" w:rsidTr="00AE64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I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A4" w:rsidRPr="005D4DA4" w:rsidRDefault="00670577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19 528,52</w:t>
            </w:r>
          </w:p>
        </w:tc>
      </w:tr>
      <w:tr w:rsidR="005D4DA4" w:rsidRPr="005D4DA4" w:rsidTr="00AE64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3.2.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II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A4" w:rsidRPr="005D4DA4" w:rsidRDefault="00670577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18 306,48</w:t>
            </w:r>
          </w:p>
        </w:tc>
      </w:tr>
      <w:tr w:rsidR="005D4DA4" w:rsidRPr="005D4DA4" w:rsidTr="00AE64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3.3.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III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A4" w:rsidRPr="005D4DA4" w:rsidRDefault="00670577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17 086,62</w:t>
            </w:r>
          </w:p>
        </w:tc>
      </w:tr>
      <w:tr w:rsidR="005D4DA4" w:rsidRPr="005D4DA4" w:rsidTr="00AE64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3.4.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A4" w:rsidRPr="005D4DA4" w:rsidRDefault="005D4DA4" w:rsidP="005D4DA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D4DA4">
              <w:rPr>
                <w:rFonts w:ascii="Times New Roman" w:hAnsi="Times New Roman" w:cs="Times New Roman"/>
                <w:color w:val="auto"/>
              </w:rPr>
              <w:t>IV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A4" w:rsidRPr="005D4DA4" w:rsidRDefault="00670577" w:rsidP="005D4D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15 865,73</w:t>
            </w:r>
          </w:p>
        </w:tc>
      </w:tr>
    </w:tbl>
    <w:p w:rsidR="007326F8" w:rsidRPr="00386CF7" w:rsidRDefault="007326F8" w:rsidP="00E703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417" w:rsidRPr="00375F90" w:rsidRDefault="00CA1816" w:rsidP="002F32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F320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F320F">
        <w:rPr>
          <w:rFonts w:ascii="Times New Roman" w:hAnsi="Times New Roman" w:cs="Times New Roman"/>
          <w:sz w:val="28"/>
          <w:szCs w:val="28"/>
        </w:rPr>
        <w:t>Пункт 5.1</w:t>
      </w:r>
      <w:r w:rsidR="00E50787">
        <w:rPr>
          <w:rFonts w:ascii="Times New Roman" w:hAnsi="Times New Roman" w:cs="Times New Roman"/>
          <w:sz w:val="28"/>
          <w:szCs w:val="28"/>
        </w:rPr>
        <w:t>3</w:t>
      </w:r>
      <w:r w:rsidR="002F320F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2F32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320F" w:rsidRPr="00386CF7">
        <w:rPr>
          <w:rFonts w:ascii="Times New Roman" w:hAnsi="Times New Roman" w:cs="Times New Roman"/>
          <w:sz w:val="28"/>
          <w:szCs w:val="28"/>
        </w:rPr>
        <w:t xml:space="preserve"> </w:t>
      </w:r>
      <w:r w:rsidR="002F320F">
        <w:rPr>
          <w:rFonts w:ascii="Times New Roman" w:hAnsi="Times New Roman" w:cs="Times New Roman"/>
          <w:sz w:val="28"/>
          <w:szCs w:val="28"/>
        </w:rPr>
        <w:t>«</w:t>
      </w:r>
      <w:r w:rsidR="002F320F" w:rsidRPr="00386CF7">
        <w:rPr>
          <w:rFonts w:ascii="Times New Roman" w:hAnsi="Times New Roman" w:cs="Times New Roman"/>
          <w:spacing w:val="1"/>
          <w:sz w:val="28"/>
          <w:szCs w:val="28"/>
        </w:rPr>
        <w:t>Порядок и условия оплаты труда директора учреждения, его заместителя, главного бухгалтера</w:t>
      </w:r>
      <w:r w:rsidR="002F320F">
        <w:rPr>
          <w:rFonts w:ascii="Times New Roman" w:hAnsi="Times New Roman" w:cs="Times New Roman"/>
          <w:spacing w:val="1"/>
          <w:sz w:val="28"/>
          <w:szCs w:val="28"/>
        </w:rPr>
        <w:t xml:space="preserve">» </w:t>
      </w:r>
      <w:r w:rsidR="002F320F">
        <w:rPr>
          <w:rFonts w:ascii="Times New Roman" w:hAnsi="Times New Roman" w:cs="Times New Roman"/>
          <w:sz w:val="28"/>
          <w:szCs w:val="28"/>
        </w:rPr>
        <w:t>приложения 1 к Коллективному договору изложить в следующей редакции:</w:t>
      </w:r>
    </w:p>
    <w:p w:rsidR="00DE48B9" w:rsidRDefault="002F320F" w:rsidP="00DE48B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E48B9" w:rsidRPr="00DE48B9">
        <w:rPr>
          <w:rFonts w:ascii="Times New Roman" w:hAnsi="Times New Roman" w:cs="Times New Roman"/>
          <w:color w:val="auto"/>
          <w:sz w:val="28"/>
          <w:szCs w:val="28"/>
        </w:rPr>
        <w:t xml:space="preserve">5.13. Предельный уровень соотношения среднемесячной заработной платы директора учреждения и среднемесячной заработной платы работников учреждения </w:t>
      </w:r>
      <w:r w:rsidR="00BA12B7">
        <w:rPr>
          <w:rFonts w:ascii="Times New Roman" w:hAnsi="Times New Roman" w:cs="Times New Roman"/>
          <w:color w:val="auto"/>
          <w:sz w:val="28"/>
          <w:szCs w:val="28"/>
        </w:rPr>
        <w:t xml:space="preserve">без учета заработной платы соответствующего руководителя, его заместителей, главного бухгалтера </w:t>
      </w:r>
      <w:r w:rsidR="00DE48B9" w:rsidRPr="00DE48B9">
        <w:rPr>
          <w:rFonts w:ascii="Times New Roman" w:hAnsi="Times New Roman" w:cs="Times New Roman"/>
          <w:color w:val="auto"/>
          <w:sz w:val="28"/>
          <w:szCs w:val="28"/>
        </w:rPr>
        <w:t>устанавливается в кратности 1:5.</w:t>
      </w:r>
      <w:r w:rsidR="00BA12B7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50787" w:rsidRDefault="00CA1816" w:rsidP="00DE48B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5078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50787">
        <w:rPr>
          <w:rFonts w:ascii="Times New Roman" w:hAnsi="Times New Roman" w:cs="Times New Roman"/>
          <w:sz w:val="28"/>
          <w:szCs w:val="28"/>
        </w:rPr>
        <w:t xml:space="preserve">Пункт 5.14. раздела </w:t>
      </w:r>
      <w:r w:rsidR="00E507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50787" w:rsidRPr="00386CF7">
        <w:rPr>
          <w:rFonts w:ascii="Times New Roman" w:hAnsi="Times New Roman" w:cs="Times New Roman"/>
          <w:sz w:val="28"/>
          <w:szCs w:val="28"/>
        </w:rPr>
        <w:t xml:space="preserve"> </w:t>
      </w:r>
      <w:r w:rsidR="00E50787">
        <w:rPr>
          <w:rFonts w:ascii="Times New Roman" w:hAnsi="Times New Roman" w:cs="Times New Roman"/>
          <w:sz w:val="28"/>
          <w:szCs w:val="28"/>
        </w:rPr>
        <w:t>«</w:t>
      </w:r>
      <w:r w:rsidR="00E50787" w:rsidRPr="00386CF7">
        <w:rPr>
          <w:rFonts w:ascii="Times New Roman" w:hAnsi="Times New Roman" w:cs="Times New Roman"/>
          <w:spacing w:val="1"/>
          <w:sz w:val="28"/>
          <w:szCs w:val="28"/>
        </w:rPr>
        <w:t>Порядок и условия оплаты труда директора учреждения, его заместителя, главного бухгалтера</w:t>
      </w:r>
      <w:r w:rsidR="00E50787">
        <w:rPr>
          <w:rFonts w:ascii="Times New Roman" w:hAnsi="Times New Roman" w:cs="Times New Roman"/>
          <w:spacing w:val="1"/>
          <w:sz w:val="28"/>
          <w:szCs w:val="28"/>
        </w:rPr>
        <w:t xml:space="preserve">» </w:t>
      </w:r>
      <w:r w:rsidR="00E50787">
        <w:rPr>
          <w:rFonts w:ascii="Times New Roman" w:hAnsi="Times New Roman" w:cs="Times New Roman"/>
          <w:sz w:val="28"/>
          <w:szCs w:val="28"/>
        </w:rPr>
        <w:t>приложения 1 к Коллективному договору изложить в следующей редакции:</w:t>
      </w:r>
    </w:p>
    <w:p w:rsidR="00CE72D3" w:rsidRDefault="00E50787" w:rsidP="00CE72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«5.14. </w:t>
      </w:r>
      <w:r w:rsidR="00CE72D3" w:rsidRPr="00CE72D3">
        <w:rPr>
          <w:rFonts w:ascii="Times New Roman" w:hAnsi="Times New Roman" w:cs="Times New Roman"/>
          <w:color w:val="auto"/>
          <w:sz w:val="28"/>
          <w:szCs w:val="28"/>
        </w:rPr>
        <w:t xml:space="preserve">Предельный уровень соотношения среднемесячной заработной платы заместителя директора учреждения, главного бухгалтера учреждения и среднемесячной заработной платы работников учреждения </w:t>
      </w:r>
      <w:r w:rsidR="00CE72D3">
        <w:rPr>
          <w:rFonts w:ascii="Times New Roman" w:hAnsi="Times New Roman" w:cs="Times New Roman"/>
          <w:color w:val="auto"/>
          <w:sz w:val="28"/>
          <w:szCs w:val="28"/>
        </w:rPr>
        <w:t xml:space="preserve">без учета </w:t>
      </w:r>
      <w:r w:rsidR="00CE72D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заработной платы соответствующего руководителя, его заместителей, главного бухгалтера </w:t>
      </w:r>
      <w:r w:rsidR="00CE72D3" w:rsidRPr="00CE72D3">
        <w:rPr>
          <w:rFonts w:ascii="Times New Roman" w:hAnsi="Times New Roman" w:cs="Times New Roman"/>
          <w:color w:val="auto"/>
          <w:sz w:val="28"/>
          <w:szCs w:val="28"/>
        </w:rPr>
        <w:t>устанавливается в кратности 1:4.</w:t>
      </w:r>
      <w:r w:rsidR="00CE72D3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061E5A" w:rsidRDefault="00CA1816" w:rsidP="00061E5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61E5A">
        <w:rPr>
          <w:rFonts w:ascii="Times New Roman" w:hAnsi="Times New Roman" w:cs="Times New Roman"/>
          <w:color w:val="auto"/>
          <w:sz w:val="28"/>
          <w:szCs w:val="28"/>
        </w:rPr>
        <w:t xml:space="preserve">. Пункт 6.2.6. раздела </w:t>
      </w:r>
      <w:r w:rsidR="00061E5A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="00061E5A" w:rsidRPr="00061E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1E5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61E5A" w:rsidRPr="00061E5A">
        <w:rPr>
          <w:rFonts w:ascii="Times New Roman" w:hAnsi="Times New Roman" w:cs="Times New Roman"/>
          <w:color w:val="auto"/>
          <w:sz w:val="28"/>
          <w:szCs w:val="28"/>
        </w:rPr>
        <w:t>Порядок и условия установления иных выплат»</w:t>
      </w:r>
      <w:r w:rsidR="00061E5A" w:rsidRPr="00061E5A">
        <w:rPr>
          <w:rFonts w:ascii="Times New Roman" w:hAnsi="Times New Roman" w:cs="Times New Roman"/>
          <w:sz w:val="28"/>
          <w:szCs w:val="28"/>
        </w:rPr>
        <w:t xml:space="preserve"> </w:t>
      </w:r>
      <w:r w:rsidR="00061E5A">
        <w:rPr>
          <w:rFonts w:ascii="Times New Roman" w:hAnsi="Times New Roman" w:cs="Times New Roman"/>
          <w:sz w:val="28"/>
          <w:szCs w:val="28"/>
        </w:rPr>
        <w:t>приложения 1 к Коллективному договору изложить в следующей редакции:</w:t>
      </w:r>
    </w:p>
    <w:p w:rsidR="00061E5A" w:rsidRPr="00061E5A" w:rsidRDefault="00061E5A" w:rsidP="00061E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«6.2.6. </w:t>
      </w:r>
      <w:r w:rsidRPr="00061E5A">
        <w:rPr>
          <w:rFonts w:ascii="Times New Roman" w:hAnsi="Times New Roman" w:cs="Times New Roman"/>
          <w:color w:val="auto"/>
          <w:sz w:val="28"/>
          <w:szCs w:val="28"/>
        </w:rPr>
        <w:t xml:space="preserve">Работники учреждения один раз в календарном году при уходе в ежегодный оплачиваемый отпуск имеют право на </w:t>
      </w:r>
      <w:r w:rsidRPr="00CA1816">
        <w:rPr>
          <w:rFonts w:ascii="Times New Roman" w:hAnsi="Times New Roman" w:cs="Times New Roman"/>
          <w:color w:val="auto"/>
          <w:sz w:val="28"/>
          <w:szCs w:val="28"/>
        </w:rPr>
        <w:t>единовременную выплату при предоставлении ежегодного оплачиваемого отпуска</w:t>
      </w:r>
      <w:r w:rsidRPr="00061E5A">
        <w:rPr>
          <w:rFonts w:ascii="Times New Roman" w:hAnsi="Times New Roman" w:cs="Times New Roman"/>
          <w:color w:val="auto"/>
          <w:sz w:val="28"/>
          <w:szCs w:val="28"/>
        </w:rPr>
        <w:t xml:space="preserve"> (далее – единовременная выплата) в размере одного месячного фонда оплаты труда.</w:t>
      </w:r>
      <w:r w:rsidR="00F47B7C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Устанавливается единый подход к определению размера выплаты при предоставлении ежегодного оплачиваемого отпуска для всех работников учреждения, включая руководителя.</w:t>
      </w:r>
      <w:r w:rsidRPr="00061E5A">
        <w:rPr>
          <w:rFonts w:ascii="Times New Roman" w:hAnsi="Times New Roman" w:cs="Times New Roman"/>
          <w:color w:val="auto"/>
          <w:sz w:val="28"/>
          <w:szCs w:val="28"/>
        </w:rPr>
        <w:t xml:space="preserve"> Единовременная выплата состоит из:</w:t>
      </w:r>
      <w:r w:rsidRPr="00061E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061E5A" w:rsidRPr="00061E5A" w:rsidRDefault="00061E5A" w:rsidP="00F47B7C">
      <w:pPr>
        <w:widowControl/>
        <w:numPr>
          <w:ilvl w:val="0"/>
          <w:numId w:val="26"/>
        </w:numPr>
        <w:shd w:val="clear" w:color="auto" w:fill="FFFFFF"/>
        <w:tabs>
          <w:tab w:val="left" w:pos="302"/>
          <w:tab w:val="num" w:pos="360"/>
          <w:tab w:val="num" w:pos="1022"/>
        </w:tabs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1E5A">
        <w:rPr>
          <w:rFonts w:ascii="Times New Roman" w:hAnsi="Times New Roman" w:cs="Times New Roman"/>
          <w:spacing w:val="-1"/>
          <w:sz w:val="28"/>
          <w:szCs w:val="28"/>
        </w:rPr>
        <w:t>оклада (должностного оклада);</w:t>
      </w:r>
    </w:p>
    <w:p w:rsidR="00061E5A" w:rsidRPr="00061E5A" w:rsidRDefault="006235F5" w:rsidP="006235F5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061E5A" w:rsidRPr="00061E5A">
        <w:rPr>
          <w:rFonts w:ascii="Times New Roman" w:hAnsi="Times New Roman" w:cs="Times New Roman"/>
          <w:spacing w:val="-1"/>
          <w:sz w:val="28"/>
          <w:szCs w:val="28"/>
        </w:rPr>
        <w:t>компенсационных выплат, в части</w:t>
      </w:r>
      <w:r w:rsidR="00061E5A" w:rsidRPr="00061E5A">
        <w:rPr>
          <w:rFonts w:ascii="Times New Roman" w:hAnsi="Times New Roman" w:cs="Times New Roman"/>
          <w:color w:val="auto"/>
          <w:sz w:val="28"/>
          <w:szCs w:val="28"/>
        </w:rPr>
        <w:t xml:space="preserve"> районного коэффициента и процентной надбавки за работу в районах Крайнего Севера и приравненных к ним местностях, выплаты работникам, занятым на тяжелых работах, работах с вредными и (или) опасными и иными особыми условиями труда</w:t>
      </w:r>
      <w:r w:rsidR="00061E5A" w:rsidRPr="00061E5A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061E5A" w:rsidRPr="00061E5A" w:rsidRDefault="00061E5A" w:rsidP="00F47B7C">
      <w:pPr>
        <w:widowControl/>
        <w:numPr>
          <w:ilvl w:val="0"/>
          <w:numId w:val="26"/>
        </w:numPr>
        <w:shd w:val="clear" w:color="auto" w:fill="FFFFFF"/>
        <w:tabs>
          <w:tab w:val="left" w:pos="302"/>
          <w:tab w:val="num" w:pos="360"/>
          <w:tab w:val="num" w:pos="1022"/>
        </w:tabs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1E5A">
        <w:rPr>
          <w:rFonts w:ascii="Times New Roman" w:hAnsi="Times New Roman" w:cs="Times New Roman"/>
          <w:spacing w:val="-1"/>
          <w:sz w:val="28"/>
          <w:szCs w:val="28"/>
        </w:rPr>
        <w:t>стимулирующих выплат, в части</w:t>
      </w:r>
      <w:r w:rsidRPr="00061E5A">
        <w:rPr>
          <w:rFonts w:ascii="Times New Roman" w:hAnsi="Times New Roman" w:cs="Times New Roman"/>
          <w:color w:val="auto"/>
          <w:sz w:val="28"/>
          <w:szCs w:val="28"/>
        </w:rPr>
        <w:t xml:space="preserve"> выплаты за выслугу лет</w:t>
      </w:r>
      <w:r w:rsidRPr="00061E5A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061E5A" w:rsidRPr="00061E5A" w:rsidRDefault="00061E5A" w:rsidP="006235F5">
      <w:pPr>
        <w:widowControl/>
        <w:numPr>
          <w:ilvl w:val="0"/>
          <w:numId w:val="26"/>
        </w:numPr>
        <w:shd w:val="clear" w:color="auto" w:fill="FFFFFF"/>
        <w:tabs>
          <w:tab w:val="clear" w:pos="964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1E5A">
        <w:rPr>
          <w:rFonts w:ascii="Times New Roman" w:hAnsi="Times New Roman" w:cs="Times New Roman"/>
          <w:spacing w:val="3"/>
          <w:sz w:val="28"/>
          <w:szCs w:val="28"/>
        </w:rPr>
        <w:t xml:space="preserve">иных выплат, в части </w:t>
      </w:r>
      <w:r w:rsidRPr="00061E5A">
        <w:rPr>
          <w:rFonts w:ascii="Times New Roman" w:hAnsi="Times New Roman" w:cs="Times New Roman"/>
          <w:color w:val="auto"/>
          <w:sz w:val="28"/>
          <w:szCs w:val="28"/>
        </w:rPr>
        <w:t>доплата за почетное звание, доплата водителям за классность и повышение окладов (должностных окладов) молодым специалистам</w:t>
      </w:r>
      <w:r w:rsidRPr="00061E5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61E5A" w:rsidRPr="00061E5A" w:rsidRDefault="00061E5A" w:rsidP="00F47B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1E5A">
        <w:rPr>
          <w:rFonts w:ascii="Times New Roman" w:hAnsi="Times New Roman" w:cs="Times New Roman"/>
          <w:color w:val="auto"/>
          <w:sz w:val="28"/>
          <w:szCs w:val="28"/>
        </w:rPr>
        <w:t>Основанием для единовременной выплаты является приказ директора о предоставлении ежегодного оплачиваемого отпуска и единовременной выплаты.</w:t>
      </w:r>
    </w:p>
    <w:p w:rsidR="00061E5A" w:rsidRPr="00061E5A" w:rsidRDefault="00061E5A" w:rsidP="00F47B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1E5A">
        <w:rPr>
          <w:rFonts w:ascii="Times New Roman" w:hAnsi="Times New Roman" w:cs="Times New Roman"/>
          <w:color w:val="auto"/>
          <w:sz w:val="28"/>
          <w:szCs w:val="28"/>
        </w:rPr>
        <w:t xml:space="preserve">Единовременная выплата осуществляется на основании письменного заявления работника по основному месту работы и основной занимаемой должности и не зависит от итогов оценки труда работника.  </w:t>
      </w:r>
    </w:p>
    <w:p w:rsidR="00061E5A" w:rsidRPr="00061E5A" w:rsidRDefault="00061E5A" w:rsidP="00F47B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1E5A">
        <w:rPr>
          <w:rFonts w:ascii="Times New Roman" w:hAnsi="Times New Roman" w:cs="Times New Roman"/>
          <w:color w:val="auto"/>
          <w:sz w:val="28"/>
          <w:szCs w:val="28"/>
        </w:rPr>
        <w:t>Единовременная выплата не осуществляется:</w:t>
      </w:r>
    </w:p>
    <w:p w:rsidR="00061E5A" w:rsidRPr="00061E5A" w:rsidRDefault="00061E5A" w:rsidP="00F47B7C">
      <w:pPr>
        <w:widowControl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1E5A">
        <w:rPr>
          <w:rFonts w:ascii="Times New Roman" w:hAnsi="Times New Roman" w:cs="Times New Roman"/>
          <w:color w:val="auto"/>
          <w:sz w:val="28"/>
          <w:szCs w:val="28"/>
        </w:rPr>
        <w:t>работникам, принятым на работу по совместительству;</w:t>
      </w:r>
    </w:p>
    <w:p w:rsidR="00061E5A" w:rsidRPr="00061E5A" w:rsidRDefault="00061E5A" w:rsidP="00F47B7C">
      <w:pPr>
        <w:widowControl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1E5A">
        <w:rPr>
          <w:rFonts w:ascii="Times New Roman" w:hAnsi="Times New Roman" w:cs="Times New Roman"/>
          <w:color w:val="auto"/>
          <w:sz w:val="28"/>
          <w:szCs w:val="28"/>
        </w:rPr>
        <w:t>работникам, заключившим срочный трудовой договор (сроком до 2 месяцев).</w:t>
      </w:r>
    </w:p>
    <w:p w:rsidR="00061E5A" w:rsidRPr="00061E5A" w:rsidRDefault="00061E5A" w:rsidP="00F47B7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1E5A">
        <w:rPr>
          <w:rFonts w:ascii="Times New Roman" w:hAnsi="Times New Roman" w:cs="Times New Roman"/>
          <w:color w:val="auto"/>
          <w:sz w:val="28"/>
          <w:szCs w:val="28"/>
        </w:rPr>
        <w:t>В случае раз</w:t>
      </w:r>
      <w:r w:rsidR="00FA7CCC">
        <w:rPr>
          <w:rFonts w:ascii="Times New Roman" w:hAnsi="Times New Roman" w:cs="Times New Roman"/>
          <w:color w:val="auto"/>
          <w:sz w:val="28"/>
          <w:szCs w:val="28"/>
        </w:rPr>
        <w:t xml:space="preserve">деления ежегодного </w:t>
      </w:r>
      <w:r w:rsidRPr="00061E5A">
        <w:rPr>
          <w:rFonts w:ascii="Times New Roman" w:hAnsi="Times New Roman" w:cs="Times New Roman"/>
          <w:color w:val="auto"/>
          <w:sz w:val="28"/>
          <w:szCs w:val="28"/>
        </w:rPr>
        <w:t>оплачиваемого отпуска в установленном порядке на части единовременная выплата выплачивается при предоставлении любой из частей указанного отпуска продолжительностью не менее 14 календарных дней.</w:t>
      </w:r>
    </w:p>
    <w:p w:rsidR="00061E5A" w:rsidRDefault="00061E5A" w:rsidP="00F4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61E5A">
        <w:rPr>
          <w:rFonts w:ascii="Times New Roman" w:hAnsi="Times New Roman" w:cs="Times New Roman"/>
          <w:spacing w:val="1"/>
          <w:sz w:val="28"/>
          <w:szCs w:val="28"/>
        </w:rPr>
        <w:t>Единовременная выплата осуществляется за счет средств фонда оплаты труда.</w:t>
      </w:r>
      <w:r w:rsidR="00FA7CCC">
        <w:rPr>
          <w:rFonts w:ascii="Times New Roman" w:hAnsi="Times New Roman" w:cs="Times New Roman"/>
          <w:spacing w:val="1"/>
          <w:sz w:val="28"/>
          <w:szCs w:val="28"/>
        </w:rPr>
        <w:t>».</w:t>
      </w:r>
    </w:p>
    <w:p w:rsidR="00FA7CCC" w:rsidRDefault="00B37B2F" w:rsidP="00F4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 w:rsidR="00FA7CCC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59041B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59041B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="0059041B" w:rsidRPr="00061E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41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9041B" w:rsidRPr="00061E5A">
        <w:rPr>
          <w:rFonts w:ascii="Times New Roman" w:hAnsi="Times New Roman" w:cs="Times New Roman"/>
          <w:color w:val="auto"/>
          <w:sz w:val="28"/>
          <w:szCs w:val="28"/>
        </w:rPr>
        <w:t>Порядок и условия установления иных выплат»</w:t>
      </w:r>
      <w:r w:rsidR="0059041B" w:rsidRPr="00061E5A">
        <w:rPr>
          <w:rFonts w:ascii="Times New Roman" w:hAnsi="Times New Roman" w:cs="Times New Roman"/>
          <w:sz w:val="28"/>
          <w:szCs w:val="28"/>
        </w:rPr>
        <w:t xml:space="preserve"> </w:t>
      </w:r>
      <w:r w:rsidR="0059041B">
        <w:rPr>
          <w:rFonts w:ascii="Times New Roman" w:hAnsi="Times New Roman" w:cs="Times New Roman"/>
          <w:sz w:val="28"/>
          <w:szCs w:val="28"/>
        </w:rPr>
        <w:t>приложения 1 к Коллективному договору дополнить пунктом 6.2.8. следующего содержания:</w:t>
      </w:r>
    </w:p>
    <w:p w:rsidR="0059041B" w:rsidRDefault="0059041B" w:rsidP="00F4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«6.2.8. </w:t>
      </w:r>
      <w:r w:rsidR="00AD2E0A">
        <w:rPr>
          <w:rFonts w:ascii="Times New Roman" w:hAnsi="Times New Roman" w:cs="Times New Roman"/>
          <w:sz w:val="28"/>
          <w:szCs w:val="28"/>
        </w:rPr>
        <w:t xml:space="preserve">Иные выплаты, указанные в пункте 6.1., осуществляются в пределах фонда оплаты труда, формируемого в соответствии с пунктом 7.1. настоящего Положения.». </w:t>
      </w:r>
    </w:p>
    <w:p w:rsidR="00957866" w:rsidRDefault="00B37B2F" w:rsidP="0095786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957866">
        <w:rPr>
          <w:rFonts w:ascii="Times New Roman" w:hAnsi="Times New Roman" w:cs="Times New Roman"/>
          <w:color w:val="auto"/>
          <w:sz w:val="28"/>
          <w:szCs w:val="28"/>
        </w:rPr>
        <w:t xml:space="preserve">. Пункт 7.1. раздела </w:t>
      </w:r>
      <w:r w:rsidR="00957866" w:rsidRPr="00957866">
        <w:rPr>
          <w:rFonts w:ascii="Times New Roman" w:hAnsi="Times New Roman" w:cs="Times New Roman"/>
          <w:spacing w:val="1"/>
          <w:sz w:val="28"/>
          <w:szCs w:val="28"/>
        </w:rPr>
        <w:t>VI</w:t>
      </w:r>
      <w:r w:rsidR="00957866" w:rsidRPr="00957866">
        <w:rPr>
          <w:rFonts w:ascii="Times New Roman" w:hAnsi="Times New Roman" w:cs="Times New Roman"/>
          <w:spacing w:val="1"/>
          <w:sz w:val="28"/>
          <w:szCs w:val="28"/>
          <w:lang w:val="en-US"/>
        </w:rPr>
        <w:t>I</w:t>
      </w:r>
      <w:r w:rsidR="00957866" w:rsidRPr="009578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7866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957866" w:rsidRPr="00957866">
        <w:rPr>
          <w:rFonts w:ascii="Times New Roman" w:hAnsi="Times New Roman" w:cs="Times New Roman"/>
          <w:spacing w:val="1"/>
          <w:sz w:val="28"/>
          <w:szCs w:val="28"/>
        </w:rPr>
        <w:t>Формирование фонда оплаты труда</w:t>
      </w:r>
      <w:r w:rsidR="00957866">
        <w:rPr>
          <w:rFonts w:ascii="Times New Roman" w:hAnsi="Times New Roman" w:cs="Times New Roman"/>
          <w:spacing w:val="1"/>
          <w:sz w:val="28"/>
          <w:szCs w:val="28"/>
        </w:rPr>
        <w:t xml:space="preserve">» </w:t>
      </w:r>
      <w:r w:rsidR="00957866">
        <w:rPr>
          <w:rFonts w:ascii="Times New Roman" w:hAnsi="Times New Roman" w:cs="Times New Roman"/>
          <w:sz w:val="28"/>
          <w:szCs w:val="28"/>
        </w:rPr>
        <w:t>приложения 1 к Коллективному договору изложить в следующей редакции:</w:t>
      </w:r>
    </w:p>
    <w:p w:rsidR="00F94B07" w:rsidRDefault="00957866" w:rsidP="00F4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«7.1. Фонд оплаты труда учреждения формируется на календарный год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исходя из размеров субсидий, пост</w:t>
      </w:r>
      <w:r w:rsidR="00E11EDA">
        <w:rPr>
          <w:rFonts w:ascii="Times New Roman" w:hAnsi="Times New Roman" w:cs="Times New Roman"/>
          <w:color w:val="auto"/>
          <w:sz w:val="28"/>
          <w:szCs w:val="28"/>
        </w:rPr>
        <w:t>упающих в установленном порядке из бюджета Ханты-Мансийского автономного округа – Югры, и объемов средств, поступающих от приносящей доход деятельности.».</w:t>
      </w:r>
    </w:p>
    <w:p w:rsidR="00E11EDA" w:rsidRDefault="00B37B2F" w:rsidP="00F4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2345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C2962">
        <w:rPr>
          <w:rFonts w:ascii="Times New Roman" w:hAnsi="Times New Roman" w:cs="Times New Roman"/>
          <w:color w:val="auto"/>
          <w:sz w:val="28"/>
          <w:szCs w:val="28"/>
        </w:rPr>
        <w:t>Приложение 1 к Положению об установлении системы оплаты труда работников изложить в следующей редакции:</w:t>
      </w:r>
    </w:p>
    <w:p w:rsidR="002018D0" w:rsidRPr="002018D0" w:rsidRDefault="008C2962" w:rsidP="002018D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018D0" w:rsidRPr="002018D0">
        <w:rPr>
          <w:rFonts w:ascii="Times New Roman" w:hAnsi="Times New Roman" w:cs="Times New Roman"/>
          <w:spacing w:val="1"/>
        </w:rPr>
        <w:t xml:space="preserve">Приложение 1 </w:t>
      </w:r>
    </w:p>
    <w:p w:rsidR="002018D0" w:rsidRPr="002018D0" w:rsidRDefault="002018D0" w:rsidP="002018D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pacing w:val="1"/>
        </w:rPr>
      </w:pPr>
      <w:r w:rsidRPr="002018D0">
        <w:rPr>
          <w:rFonts w:ascii="Times New Roman" w:hAnsi="Times New Roman" w:cs="Times New Roman"/>
          <w:spacing w:val="1"/>
        </w:rPr>
        <w:t xml:space="preserve">к Положению об установлении системы </w:t>
      </w:r>
    </w:p>
    <w:p w:rsidR="002018D0" w:rsidRPr="002018D0" w:rsidRDefault="002018D0" w:rsidP="002018D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pacing w:val="1"/>
        </w:rPr>
      </w:pPr>
      <w:r w:rsidRPr="002018D0">
        <w:rPr>
          <w:rFonts w:ascii="Times New Roman" w:hAnsi="Times New Roman" w:cs="Times New Roman"/>
          <w:spacing w:val="1"/>
        </w:rPr>
        <w:t>оплаты труда работников</w:t>
      </w:r>
    </w:p>
    <w:p w:rsidR="002018D0" w:rsidRDefault="002018D0" w:rsidP="002018D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018D0" w:rsidRPr="002018D0" w:rsidRDefault="002018D0" w:rsidP="002018D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2018D0">
        <w:rPr>
          <w:rFonts w:ascii="Times New Roman" w:hAnsi="Times New Roman" w:cs="Times New Roman"/>
          <w:b/>
          <w:sz w:val="28"/>
          <w:szCs w:val="28"/>
        </w:rPr>
        <w:t>Размеры окладов (должностных окладов) работников учреждения</w:t>
      </w:r>
    </w:p>
    <w:p w:rsidR="002018D0" w:rsidRPr="002018D0" w:rsidRDefault="002018D0" w:rsidP="002018D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pacing w:val="1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46"/>
        <w:gridCol w:w="2965"/>
        <w:gridCol w:w="4577"/>
        <w:gridCol w:w="1501"/>
      </w:tblGrid>
      <w:tr w:rsidR="002018D0" w:rsidRPr="002018D0" w:rsidTr="00B46749">
        <w:trPr>
          <w:trHeight w:val="276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Pr="002018D0">
              <w:rPr>
                <w:rFonts w:ascii="Times New Roman" w:hAnsi="Times New Roman" w:cs="Times New Roman"/>
                <w:b/>
                <w:color w:val="auto"/>
                <w:lang w:val="en-US"/>
              </w:rPr>
              <w:t>/</w:t>
            </w:r>
            <w:r w:rsidRPr="002018D0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Квалификационный уровень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9C2CED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Размер должностного</w:t>
            </w:r>
            <w:r w:rsidR="002018D0" w:rsidRPr="002018D0">
              <w:rPr>
                <w:rFonts w:ascii="Times New Roman" w:hAnsi="Times New Roman" w:cs="Times New Roman"/>
                <w:b/>
                <w:color w:val="auto"/>
              </w:rPr>
              <w:t xml:space="preserve"> оклад</w:t>
            </w:r>
            <w:r>
              <w:rPr>
                <w:rFonts w:ascii="Times New Roman" w:hAnsi="Times New Roman" w:cs="Times New Roman"/>
                <w:b/>
                <w:color w:val="auto"/>
              </w:rPr>
              <w:t>а</w:t>
            </w:r>
            <w:r w:rsidR="002018D0" w:rsidRPr="002018D0">
              <w:rPr>
                <w:rFonts w:ascii="Times New Roman" w:hAnsi="Times New Roman" w:cs="Times New Roman"/>
                <w:b/>
                <w:color w:val="auto"/>
              </w:rPr>
              <w:t>, руб.</w:t>
            </w:r>
          </w:p>
        </w:tc>
      </w:tr>
      <w:tr w:rsidR="00BF7C72" w:rsidRPr="002018D0" w:rsidTr="00272DB4">
        <w:trPr>
          <w:trHeight w:val="882"/>
          <w:tblHeader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C72" w:rsidRPr="002018D0" w:rsidRDefault="00BF7C72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общеотраслевых должностей руководителей, специалистов и служащих:</w:t>
            </w:r>
          </w:p>
        </w:tc>
      </w:tr>
      <w:tr w:rsidR="002018D0" w:rsidRPr="002018D0" w:rsidTr="00B46749">
        <w:trPr>
          <w:trHeight w:val="315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8D0" w:rsidRPr="002018D0" w:rsidRDefault="00BF7C72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9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 xml:space="preserve">Профессиональная квалификационная группа </w:t>
            </w:r>
          </w:p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«Общеотраслевые должности служащих второго уровня»</w:t>
            </w:r>
          </w:p>
        </w:tc>
      </w:tr>
      <w:tr w:rsidR="002018D0" w:rsidRPr="002018D0" w:rsidTr="00B46749">
        <w:trPr>
          <w:trHeight w:val="315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8D0" w:rsidRPr="002018D0" w:rsidRDefault="001D22DB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2 квалификационный уровень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заведующий хозяйством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F95C9F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10 904,19</w:t>
            </w:r>
          </w:p>
        </w:tc>
      </w:tr>
      <w:tr w:rsidR="002018D0" w:rsidRPr="002018D0" w:rsidTr="00B46749">
        <w:trPr>
          <w:trHeight w:val="375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8D0" w:rsidRPr="002018D0" w:rsidRDefault="008F3D6C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9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 xml:space="preserve">Профессиональная квалификационная группа </w:t>
            </w:r>
          </w:p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«Общеотраслевые должности служащих третьего уровня»</w:t>
            </w:r>
          </w:p>
        </w:tc>
      </w:tr>
      <w:tr w:rsidR="002018D0" w:rsidRPr="002018D0" w:rsidTr="00B46749">
        <w:trPr>
          <w:trHeight w:val="375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 квалификационный уровень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бухгалтер, психолог, специалист по кадрам, юрисконсульт, экономист, инженер по автоматизированным системам управления производством, документовед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B26D58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11 119,06</w:t>
            </w:r>
          </w:p>
        </w:tc>
      </w:tr>
      <w:tr w:rsidR="002018D0" w:rsidRPr="002018D0" w:rsidTr="00B46749">
        <w:trPr>
          <w:trHeight w:val="375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2 квалификационный уровень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2018D0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2018D0">
              <w:rPr>
                <w:rFonts w:ascii="Times New Roman" w:hAnsi="Times New Roman" w:cs="Times New Roman"/>
                <w:color w:val="auto"/>
              </w:rPr>
              <w:t xml:space="preserve"> внутридолжностная категория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545AF8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11 676,05</w:t>
            </w:r>
          </w:p>
        </w:tc>
      </w:tr>
      <w:tr w:rsidR="002018D0" w:rsidRPr="002018D0" w:rsidTr="00B46749">
        <w:trPr>
          <w:trHeight w:val="375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2.3.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3 квалификационный уровень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2018D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2018D0">
              <w:rPr>
                <w:rFonts w:ascii="Times New Roman" w:hAnsi="Times New Roman" w:cs="Times New Roman"/>
                <w:color w:val="auto"/>
              </w:rPr>
              <w:t xml:space="preserve"> внутридолжностная категория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637217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12 233,14</w:t>
            </w:r>
          </w:p>
        </w:tc>
      </w:tr>
      <w:tr w:rsidR="002018D0" w:rsidRPr="002018D0" w:rsidTr="00B46749">
        <w:trPr>
          <w:trHeight w:val="375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2.4.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4 квалификационный уровень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C67A98" w:rsidP="00C67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12 787,95</w:t>
            </w:r>
          </w:p>
        </w:tc>
      </w:tr>
      <w:tr w:rsidR="007343AA" w:rsidRPr="002018D0" w:rsidTr="000D61BD">
        <w:trPr>
          <w:trHeight w:val="1222"/>
          <w:tblHeader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AA" w:rsidRPr="002018D0" w:rsidRDefault="007343AA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должностей работников, занятых в сфере здравоохранения и предоставления социальных услуг:</w:t>
            </w:r>
          </w:p>
        </w:tc>
      </w:tr>
      <w:tr w:rsidR="002018D0" w:rsidRPr="002018D0" w:rsidTr="00B46749">
        <w:trPr>
          <w:trHeight w:val="94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2018D0" w:rsidRPr="002018D0" w:rsidTr="00B46749">
        <w:trPr>
          <w:trHeight w:val="851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lastRenderedPageBreak/>
              <w:t>1.1.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 квалификационный уровень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специалист по социальной работе, инструктор-методист по лечебной физкультуре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E30088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12 829,89</w:t>
            </w:r>
          </w:p>
        </w:tc>
      </w:tr>
      <w:tr w:rsidR="002018D0" w:rsidRPr="002018D0" w:rsidTr="00B46749">
        <w:trPr>
          <w:trHeight w:val="854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9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2018D0" w:rsidRPr="002018D0" w:rsidTr="00B46749">
        <w:trPr>
          <w:trHeight w:val="216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 xml:space="preserve">заведующий отделением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F023D3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14 030,54</w:t>
            </w:r>
          </w:p>
        </w:tc>
      </w:tr>
      <w:tr w:rsidR="000E2B01" w:rsidRPr="002018D0" w:rsidTr="00DE6C6E">
        <w:trPr>
          <w:trHeight w:val="831"/>
          <w:tblHeader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B01" w:rsidRPr="002018D0" w:rsidRDefault="000E2B01" w:rsidP="001E3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E2B01" w:rsidRPr="002018D0" w:rsidRDefault="000E2B01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должностей медицинских и фармацевтических работников:</w:t>
            </w:r>
          </w:p>
        </w:tc>
      </w:tr>
      <w:tr w:rsidR="002018D0" w:rsidRPr="002018D0" w:rsidTr="00B46749">
        <w:trPr>
          <w:trHeight w:val="837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9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2018D0" w:rsidRPr="002018D0" w:rsidTr="00B46749">
        <w:trPr>
          <w:trHeight w:val="1004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3 квалификационный уровень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69753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12 611,39</w:t>
            </w:r>
          </w:p>
        </w:tc>
      </w:tr>
      <w:tr w:rsidR="002018D0" w:rsidRPr="002018D0" w:rsidTr="00B46749">
        <w:trPr>
          <w:trHeight w:val="565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9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 xml:space="preserve">Профессиональная квалификационная группа «Врачи и провизоры» </w:t>
            </w:r>
          </w:p>
        </w:tc>
      </w:tr>
      <w:tr w:rsidR="002018D0" w:rsidRPr="002018D0" w:rsidTr="00B46749">
        <w:trPr>
          <w:trHeight w:val="589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2 квалификационный уровень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 xml:space="preserve">врач-специалист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FE5BD8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19 488,87</w:t>
            </w:r>
          </w:p>
        </w:tc>
      </w:tr>
      <w:tr w:rsidR="009B3589" w:rsidRPr="002018D0" w:rsidTr="008077F8">
        <w:trPr>
          <w:trHeight w:val="747"/>
          <w:tblHeader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9" w:rsidRPr="002018D0" w:rsidRDefault="009B3589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должностей работников образования:</w:t>
            </w:r>
          </w:p>
        </w:tc>
      </w:tr>
      <w:tr w:rsidR="002018D0" w:rsidRPr="002018D0" w:rsidTr="00B46749">
        <w:trPr>
          <w:trHeight w:val="735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9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018D0" w:rsidRPr="002018D0" w:rsidTr="00B46749">
        <w:trPr>
          <w:trHeight w:val="661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 квалификационный уровень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 xml:space="preserve">инструктор по труду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8F3AA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12 829,89</w:t>
            </w:r>
          </w:p>
        </w:tc>
      </w:tr>
      <w:tr w:rsidR="002018D0" w:rsidRPr="002018D0" w:rsidTr="00B46749">
        <w:trPr>
          <w:trHeight w:val="66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691955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2018D0" w:rsidRPr="002018D0">
              <w:rPr>
                <w:rFonts w:ascii="Times New Roman" w:hAnsi="Times New Roman" w:cs="Times New Roman"/>
                <w:color w:val="auto"/>
              </w:rPr>
              <w:t xml:space="preserve"> квалификационный уровень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методист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Default="00691955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13 143,36</w:t>
            </w:r>
          </w:p>
          <w:p w:rsidR="00691955" w:rsidRPr="002018D0" w:rsidRDefault="00691955" w:rsidP="0090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</w:tr>
      <w:tr w:rsidR="00902ABD" w:rsidRPr="002018D0" w:rsidTr="00B46749">
        <w:trPr>
          <w:trHeight w:val="66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BD" w:rsidRPr="002018D0" w:rsidRDefault="00902ABD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BD" w:rsidRDefault="00902ABD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2018D0">
              <w:rPr>
                <w:rFonts w:ascii="Times New Roman" w:hAnsi="Times New Roman" w:cs="Times New Roman"/>
                <w:color w:val="auto"/>
              </w:rPr>
              <w:t xml:space="preserve"> квалификационный уровень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BD" w:rsidRPr="002018D0" w:rsidRDefault="00902ABD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логопед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ABD" w:rsidRDefault="00902ABD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13 300,10</w:t>
            </w:r>
          </w:p>
        </w:tc>
      </w:tr>
      <w:tr w:rsidR="00321CC4" w:rsidRPr="002018D0" w:rsidTr="007C2DD9">
        <w:trPr>
          <w:trHeight w:val="665"/>
          <w:tblHeader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C4" w:rsidRPr="002018D0" w:rsidRDefault="00321CC4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должностей работников культуры, искусства и кинематографии:</w:t>
            </w:r>
          </w:p>
        </w:tc>
      </w:tr>
      <w:tr w:rsidR="002018D0" w:rsidRPr="002018D0" w:rsidTr="00B46749">
        <w:trPr>
          <w:trHeight w:val="66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«Должности работников культуры, искусства и кинематографии среднего звена:</w:t>
            </w:r>
          </w:p>
        </w:tc>
      </w:tr>
      <w:tr w:rsidR="002018D0" w:rsidRPr="002018D0" w:rsidTr="00B46749">
        <w:trPr>
          <w:trHeight w:val="66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культорганизатор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9258B8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12 241,45</w:t>
            </w:r>
          </w:p>
        </w:tc>
      </w:tr>
      <w:tr w:rsidR="002018D0" w:rsidRPr="002018D0" w:rsidTr="00B46749">
        <w:trPr>
          <w:trHeight w:val="66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 xml:space="preserve">культорганизатор </w:t>
            </w:r>
            <w:r w:rsidRPr="002018D0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2018D0">
              <w:rPr>
                <w:rFonts w:ascii="Times New Roman" w:hAnsi="Times New Roman" w:cs="Times New Roman"/>
                <w:color w:val="auto"/>
              </w:rPr>
              <w:t xml:space="preserve"> категории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9258B8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12 425,07</w:t>
            </w:r>
          </w:p>
        </w:tc>
      </w:tr>
      <w:tr w:rsidR="002018D0" w:rsidRPr="002018D0" w:rsidTr="00B46749">
        <w:trPr>
          <w:trHeight w:val="66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культорганизатор</w:t>
            </w:r>
            <w:r w:rsidRPr="002018D0">
              <w:rPr>
                <w:rFonts w:ascii="Times New Roman" w:hAnsi="Times New Roman" w:cs="Times New Roman"/>
                <w:color w:val="auto"/>
                <w:lang w:val="en-US"/>
              </w:rPr>
              <w:t xml:space="preserve"> I</w:t>
            </w:r>
            <w:r w:rsidRPr="002018D0">
              <w:rPr>
                <w:rFonts w:ascii="Times New Roman" w:hAnsi="Times New Roman" w:cs="Times New Roman"/>
                <w:color w:val="auto"/>
              </w:rPr>
              <w:t xml:space="preserve"> категории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9258B8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12 611,39</w:t>
            </w:r>
          </w:p>
        </w:tc>
      </w:tr>
      <w:tr w:rsidR="006210CC" w:rsidRPr="002018D0" w:rsidTr="000A7F58">
        <w:trPr>
          <w:trHeight w:val="836"/>
          <w:tblHeader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CC" w:rsidRPr="002018D0" w:rsidRDefault="006210CC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должностей работников физической культуры и спорта:</w:t>
            </w:r>
          </w:p>
        </w:tc>
      </w:tr>
      <w:tr w:rsidR="002018D0" w:rsidRPr="002018D0" w:rsidTr="00B46749">
        <w:trPr>
          <w:trHeight w:val="77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2018D0" w:rsidRPr="002018D0" w:rsidTr="00B46749">
        <w:trPr>
          <w:trHeight w:val="708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lastRenderedPageBreak/>
              <w:t>1.1.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2 квалификационный уровень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инструктор - методист по адаптивной физической культуре</w:t>
            </w:r>
          </w:p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F44DFD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12 987,98</w:t>
            </w:r>
          </w:p>
        </w:tc>
      </w:tr>
      <w:tr w:rsidR="00F44DFD" w:rsidRPr="002018D0" w:rsidTr="004829EE">
        <w:trPr>
          <w:trHeight w:val="690"/>
          <w:tblHeader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DFD" w:rsidRPr="002018D0" w:rsidRDefault="00F44DFD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общеотраслевых профессий рабочих:</w:t>
            </w:r>
          </w:p>
        </w:tc>
      </w:tr>
      <w:tr w:rsidR="002018D0" w:rsidRPr="002018D0" w:rsidTr="00B46749">
        <w:trPr>
          <w:trHeight w:val="842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2018D0" w:rsidRPr="002018D0" w:rsidTr="00B46749">
        <w:trPr>
          <w:trHeight w:val="94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 квалификационный уровень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наименование профессий рабочих, по которым предусмотрено присвоение 1, 2 и 3 квалификационного разрядов в соответствии с Единым тарифно-квалификационным справоч</w:t>
            </w:r>
            <w:r w:rsidR="00255E60">
              <w:rPr>
                <w:rFonts w:ascii="Times New Roman" w:hAnsi="Times New Roman" w:cs="Times New Roman"/>
                <w:color w:val="auto"/>
              </w:rPr>
              <w:t>ником работ и профессий рабочих,</w:t>
            </w:r>
            <w:r w:rsidRPr="002018D0">
              <w:rPr>
                <w:rFonts w:ascii="Times New Roman" w:hAnsi="Times New Roman" w:cs="Times New Roman"/>
                <w:color w:val="auto"/>
              </w:rPr>
              <w:t xml:space="preserve"> кастелянша,  уборщик служебных помещений, буфетчик, кухонный рабочий, рабочий по комплексному обслуживанию и ремонту зданий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E327F8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10 644,69</w:t>
            </w:r>
          </w:p>
        </w:tc>
      </w:tr>
      <w:tr w:rsidR="002018D0" w:rsidRPr="002018D0" w:rsidTr="00B46749">
        <w:trPr>
          <w:trHeight w:val="945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9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2018D0" w:rsidRPr="002018D0" w:rsidTr="00B46749">
        <w:trPr>
          <w:trHeight w:val="315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 квалификационный уровень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водитель автомобиля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A51443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10 748,49</w:t>
            </w:r>
          </w:p>
        </w:tc>
      </w:tr>
      <w:tr w:rsidR="002018D0" w:rsidRPr="002018D0" w:rsidTr="00B46749">
        <w:trPr>
          <w:trHeight w:val="126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A51443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2.2</w:t>
            </w:r>
            <w:r w:rsidR="002018D0" w:rsidRPr="002018D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4 квалификационный уровень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наименование професси</w:t>
            </w:r>
            <w:r w:rsidR="00B228D4">
              <w:rPr>
                <w:rFonts w:ascii="Times New Roman" w:hAnsi="Times New Roman" w:cs="Times New Roman"/>
                <w:color w:val="auto"/>
              </w:rPr>
              <w:t>й рабочих, предусмотренных 1</w:t>
            </w:r>
            <w:r w:rsidRPr="002018D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228D4">
              <w:rPr>
                <w:rFonts w:ascii="Times New Roman" w:hAnsi="Times New Roman" w:cs="Times New Roman"/>
                <w:color w:val="auto"/>
              </w:rPr>
              <w:t>квалификационным уровнем</w:t>
            </w:r>
            <w:r w:rsidRPr="002018D0">
              <w:rPr>
                <w:rFonts w:ascii="Times New Roman" w:hAnsi="Times New Roman" w:cs="Times New Roman"/>
                <w:color w:val="auto"/>
              </w:rPr>
              <w:t xml:space="preserve">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683BD7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10 899,00</w:t>
            </w:r>
          </w:p>
        </w:tc>
      </w:tr>
      <w:tr w:rsidR="00234D48" w:rsidRPr="002018D0" w:rsidTr="00B47CA3">
        <w:trPr>
          <w:trHeight w:val="699"/>
          <w:tblHeader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48" w:rsidRPr="002018D0" w:rsidRDefault="00234D48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018D0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Должности руководителей, специалистов и служащих, не отнесенных к профессиональным квалифицированным группам:</w:t>
            </w:r>
          </w:p>
        </w:tc>
      </w:tr>
      <w:tr w:rsidR="002018D0" w:rsidRPr="002018D0" w:rsidTr="00B46749">
        <w:trPr>
          <w:trHeight w:val="50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ассистент по оказанию технической помощи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0" w:rsidRPr="002018D0" w:rsidRDefault="00234D48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10 899,00</w:t>
            </w:r>
          </w:p>
        </w:tc>
      </w:tr>
      <w:tr w:rsidR="002018D0" w:rsidRPr="002018D0" w:rsidTr="00B46749">
        <w:trPr>
          <w:trHeight w:val="41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специалист по закупкам, специалист по охране труда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2A5061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11 119,06</w:t>
            </w:r>
          </w:p>
        </w:tc>
      </w:tr>
      <w:tr w:rsidR="002018D0" w:rsidRPr="002018D0" w:rsidTr="00B46749">
        <w:trPr>
          <w:trHeight w:val="41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2018D0" w:rsidP="00201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018D0">
              <w:rPr>
                <w:rFonts w:ascii="Times New Roman" w:hAnsi="Times New Roman" w:cs="Times New Roman"/>
                <w:color w:val="auto"/>
              </w:rPr>
              <w:t>специалист по комплексной реабилитации (реабилитолог), специалист по работе с семьей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8D0" w:rsidRPr="002018D0" w:rsidRDefault="001C5791" w:rsidP="00201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12 987,98</w:t>
            </w:r>
          </w:p>
        </w:tc>
      </w:tr>
    </w:tbl>
    <w:p w:rsidR="002018D0" w:rsidRPr="002018D0" w:rsidRDefault="002018D0" w:rsidP="002018D0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pacing w:val="1"/>
        </w:rPr>
      </w:pPr>
    </w:p>
    <w:p w:rsidR="00C23F1B" w:rsidRPr="00B37B2F" w:rsidRDefault="00B37B2F" w:rsidP="00B37B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</w:t>
      </w:r>
      <w:r w:rsidR="00C93894">
        <w:rPr>
          <w:rFonts w:ascii="Times New Roman" w:hAnsi="Times New Roman" w:cs="Times New Roman"/>
          <w:sz w:val="28"/>
          <w:szCs w:val="28"/>
        </w:rPr>
        <w:t>Пункт</w:t>
      </w:r>
      <w:r w:rsidR="007B3B42">
        <w:rPr>
          <w:rFonts w:ascii="Times New Roman" w:hAnsi="Times New Roman" w:cs="Times New Roman"/>
          <w:sz w:val="28"/>
          <w:szCs w:val="28"/>
        </w:rPr>
        <w:t xml:space="preserve"> 2.1. раздела 2 приложения 2 к К</w:t>
      </w:r>
      <w:r w:rsidR="00C93894">
        <w:rPr>
          <w:rFonts w:ascii="Times New Roman" w:hAnsi="Times New Roman" w:cs="Times New Roman"/>
          <w:sz w:val="28"/>
          <w:szCs w:val="28"/>
        </w:rPr>
        <w:t>оллективному договору изложить в следующей редакции:</w:t>
      </w:r>
    </w:p>
    <w:p w:rsidR="00C93894" w:rsidRDefault="00C93894" w:rsidP="006A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«2.1. При поступлении на работу в Учреждение работник предоставляет:</w:t>
      </w:r>
    </w:p>
    <w:p w:rsidR="00C93894" w:rsidRDefault="00C93894" w:rsidP="006A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-заявление о приеме на работу;</w:t>
      </w:r>
    </w:p>
    <w:p w:rsidR="00C93894" w:rsidRDefault="00C93894" w:rsidP="006A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-паспорт или иной документ, удостоверяющий личность;</w:t>
      </w:r>
    </w:p>
    <w:p w:rsidR="00C93894" w:rsidRDefault="00C93894" w:rsidP="006A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-трудовую книжку</w:t>
      </w:r>
      <w:r w:rsidR="00C913BF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трудовой договор заключается вперв</w:t>
      </w:r>
      <w:r w:rsidR="00C87896">
        <w:rPr>
          <w:rFonts w:ascii="Times New Roman" w:hAnsi="Times New Roman" w:cs="Times New Roman"/>
          <w:sz w:val="28"/>
          <w:szCs w:val="28"/>
        </w:rPr>
        <w:t>ые</w:t>
      </w:r>
      <w:r w:rsidR="00B027D3">
        <w:rPr>
          <w:rFonts w:ascii="Times New Roman" w:hAnsi="Times New Roman" w:cs="Times New Roman"/>
          <w:sz w:val="28"/>
          <w:szCs w:val="28"/>
        </w:rPr>
        <w:t>;</w:t>
      </w:r>
    </w:p>
    <w:p w:rsidR="00B027D3" w:rsidRDefault="00B027D3" w:rsidP="006A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E37AAA" w:rsidRDefault="00B027D3" w:rsidP="006A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-документы воинского учета – для военно</w:t>
      </w:r>
      <w:r w:rsidR="00E37A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бязанных</w:t>
      </w:r>
      <w:r w:rsidR="00E37AAA">
        <w:rPr>
          <w:rFonts w:ascii="Times New Roman" w:hAnsi="Times New Roman" w:cs="Times New Roman"/>
          <w:sz w:val="28"/>
          <w:szCs w:val="28"/>
        </w:rPr>
        <w:t xml:space="preserve"> и лиц, подлежащих призыву на военную службу;</w:t>
      </w:r>
    </w:p>
    <w:p w:rsidR="00E37AAA" w:rsidRDefault="00E37AAA" w:rsidP="006A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-документ об образовании и (или) о квалификации и наличии специальных знаний – при поступлении на работу, требующую специальных знаний или специальной подготовки;</w:t>
      </w:r>
    </w:p>
    <w:p w:rsidR="00105D19" w:rsidRDefault="00E37AAA" w:rsidP="006A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105D19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Информационным Центром УМВД по ХМАО-Югре;</w:t>
      </w:r>
    </w:p>
    <w:p w:rsidR="00105D19" w:rsidRDefault="00105D19" w:rsidP="006A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-медицинское заключение о состоянии здоровья.</w:t>
      </w:r>
    </w:p>
    <w:p w:rsidR="00BD2BA9" w:rsidRDefault="00105D19" w:rsidP="00770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Запрещается требовать при трудоустройстве документы, предоставление которых не предусмотрено действующим законодательством, а также Прави</w:t>
      </w:r>
      <w:bookmarkEnd w:id="1"/>
      <w:r w:rsidR="00770CA3">
        <w:rPr>
          <w:rFonts w:ascii="Times New Roman" w:hAnsi="Times New Roman" w:cs="Times New Roman"/>
          <w:sz w:val="28"/>
          <w:szCs w:val="28"/>
        </w:rPr>
        <w:t>лами.».</w:t>
      </w:r>
    </w:p>
    <w:p w:rsidR="00C84D07" w:rsidRPr="00B37B2F" w:rsidRDefault="001542BF" w:rsidP="00C84D0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84D07">
        <w:rPr>
          <w:rFonts w:ascii="Times New Roman" w:hAnsi="Times New Roman" w:cs="Times New Roman"/>
          <w:sz w:val="28"/>
          <w:szCs w:val="28"/>
        </w:rPr>
        <w:t>Пункт 2.4. раздела 2 приложения 2 к Коллективному договору изложить в следующей редакции:</w:t>
      </w:r>
    </w:p>
    <w:p w:rsidR="007D097E" w:rsidRDefault="00C84D07" w:rsidP="00C84D0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r w:rsidR="001542BF" w:rsidRPr="001542BF">
        <w:rPr>
          <w:rFonts w:ascii="Times New Roman" w:hAnsi="Times New Roman" w:cs="Times New Roman"/>
          <w:color w:val="auto"/>
          <w:sz w:val="28"/>
          <w:szCs w:val="28"/>
        </w:rPr>
        <w:t xml:space="preserve">На всех работников, проработавших свыше 5 дней, ведутся трудовые книжки в порядке, установленном </w:t>
      </w:r>
      <w:r w:rsidR="007D097E">
        <w:rPr>
          <w:rFonts w:ascii="Times New Roman" w:hAnsi="Times New Roman" w:cs="Times New Roman"/>
          <w:color w:val="auto"/>
          <w:sz w:val="28"/>
          <w:szCs w:val="28"/>
        </w:rPr>
        <w:t>статьей 66 Трудового кодекса</w:t>
      </w:r>
      <w:r w:rsidR="001542BF" w:rsidRPr="001542BF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7D097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D097E" w:rsidRPr="007D097E">
        <w:rPr>
          <w:rFonts w:ascii="Times New Roman" w:hAnsi="Times New Roman" w:cs="Times New Roman"/>
          <w:color w:val="auto"/>
          <w:sz w:val="28"/>
          <w:szCs w:val="28"/>
        </w:rPr>
        <w:t>Правилами ведения и хранения трудовых книжек, изготовления бланков трудовой книжки и обеспечения ими работодателей,</w:t>
      </w:r>
      <w:r w:rsidR="00273C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097E" w:rsidRPr="007D097E">
        <w:rPr>
          <w:rFonts w:ascii="Times New Roman" w:hAnsi="Times New Roman" w:cs="Times New Roman"/>
          <w:color w:val="auto"/>
          <w:sz w:val="28"/>
          <w:szCs w:val="28"/>
        </w:rPr>
        <w:t>утверждённых Постановлением Правительства Российской Федерации от 16 апреля 2003 г. N 22</w:t>
      </w:r>
      <w:r w:rsidR="00273C3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73C33" w:rsidRPr="007D097E" w:rsidRDefault="00273C33" w:rsidP="007D097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Работодатель формирует в электронном виде основную информацию о трудовой деятельности и трудовом стаже каждого работника и предоставляет ее в порядке, установленном законодательством </w:t>
      </w:r>
      <w:r w:rsidRPr="001542BF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 индивидуальном (персонифицированном) учете в системе обязательного пенсионного страхования, для хранения </w:t>
      </w:r>
      <w:r w:rsidR="00C84D0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информационных ресурсах </w:t>
      </w:r>
      <w:r w:rsidR="00C84D07">
        <w:rPr>
          <w:rFonts w:ascii="Times New Roman" w:hAnsi="Times New Roman" w:cs="Times New Roman"/>
          <w:color w:val="auto"/>
          <w:sz w:val="28"/>
          <w:szCs w:val="28"/>
        </w:rPr>
        <w:t xml:space="preserve">Пенсионного фонда </w:t>
      </w:r>
      <w:r w:rsidR="00C84D07" w:rsidRPr="001542BF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C84D0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со статьей 66.1</w:t>
      </w:r>
      <w:r w:rsidR="00C84D07" w:rsidRPr="00C84D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4D07">
        <w:rPr>
          <w:rFonts w:ascii="Times New Roman" w:hAnsi="Times New Roman" w:cs="Times New Roman"/>
          <w:color w:val="auto"/>
          <w:sz w:val="28"/>
          <w:szCs w:val="28"/>
        </w:rPr>
        <w:t>Трудового кодекса</w:t>
      </w:r>
      <w:r w:rsidR="00C84D07" w:rsidRPr="001542BF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C84D07">
        <w:rPr>
          <w:rFonts w:ascii="Times New Roman" w:hAnsi="Times New Roman" w:cs="Times New Roman"/>
          <w:color w:val="auto"/>
          <w:sz w:val="28"/>
          <w:szCs w:val="28"/>
        </w:rPr>
        <w:t xml:space="preserve">.». </w:t>
      </w:r>
    </w:p>
    <w:p w:rsidR="001542BF" w:rsidRPr="001542BF" w:rsidRDefault="001542BF" w:rsidP="001542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D21" w:rsidRPr="00067D21" w:rsidRDefault="00067D21" w:rsidP="00067D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Остальные пункты Коллективного договора </w:t>
      </w:r>
      <w:r w:rsidR="00AA3542" w:rsidRPr="00AA3542">
        <w:rPr>
          <w:rFonts w:ascii="Times New Roman" w:hAnsi="Times New Roman" w:cs="Times New Roman"/>
          <w:sz w:val="28"/>
          <w:szCs w:val="28"/>
        </w:rPr>
        <w:t>между работниками и работодателем</w:t>
      </w:r>
      <w:r w:rsidR="00AA3542" w:rsidRPr="00AA3542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>бюджетного учреждения Ханты-Мансийского автономного округа – Югры «Р</w:t>
      </w:r>
      <w:r w:rsidR="00770CA3">
        <w:rPr>
          <w:rFonts w:ascii="Times New Roman" w:hAnsi="Times New Roman" w:cs="Times New Roman"/>
          <w:noProof/>
          <w:color w:val="auto"/>
          <w:sz w:val="28"/>
          <w:szCs w:val="28"/>
        </w:rPr>
        <w:t>адужнинский р</w:t>
      </w: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>еабилитационный центр для детей и подростков с ограниченными возможнос</w:t>
      </w:r>
      <w:r w:rsidR="00770CA3">
        <w:rPr>
          <w:rFonts w:ascii="Times New Roman" w:hAnsi="Times New Roman" w:cs="Times New Roman"/>
          <w:noProof/>
          <w:color w:val="auto"/>
          <w:sz w:val="28"/>
          <w:szCs w:val="28"/>
        </w:rPr>
        <w:t>тями» на 2020</w:t>
      </w: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– </w:t>
      </w:r>
      <w:r w:rsidR="00770CA3">
        <w:rPr>
          <w:rFonts w:ascii="Times New Roman" w:hAnsi="Times New Roman" w:cs="Times New Roman"/>
          <w:noProof/>
          <w:color w:val="auto"/>
          <w:sz w:val="28"/>
          <w:szCs w:val="28"/>
        </w:rPr>
        <w:t>2022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годы остаются неизменными и обязательными для сторон. </w:t>
      </w:r>
    </w:p>
    <w:p w:rsidR="004050D1" w:rsidRDefault="004050D1" w:rsidP="001E3B67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E12F2" w:rsidRDefault="003E12F2" w:rsidP="006B41D0">
      <w:pPr>
        <w:jc w:val="center"/>
        <w:rPr>
          <w:rStyle w:val="4"/>
          <w:sz w:val="28"/>
          <w:szCs w:val="28"/>
        </w:rPr>
      </w:pPr>
    </w:p>
    <w:sectPr w:rsidR="003E12F2" w:rsidSect="00FA7765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5A" w:rsidRDefault="00BC2F5A" w:rsidP="001450C7">
      <w:r>
        <w:separator/>
      </w:r>
    </w:p>
  </w:endnote>
  <w:endnote w:type="continuationSeparator" w:id="0">
    <w:p w:rsidR="00BC2F5A" w:rsidRDefault="00BC2F5A" w:rsidP="0014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675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2AF7" w:rsidRPr="001450C7" w:rsidRDefault="00E92AF7" w:rsidP="001450C7">
        <w:pPr>
          <w:pStyle w:val="a8"/>
          <w:jc w:val="right"/>
          <w:rPr>
            <w:rFonts w:ascii="Times New Roman" w:hAnsi="Times New Roman" w:cs="Times New Roman"/>
          </w:rPr>
        </w:pPr>
        <w:r w:rsidRPr="001450C7">
          <w:rPr>
            <w:rFonts w:ascii="Times New Roman" w:hAnsi="Times New Roman" w:cs="Times New Roman"/>
          </w:rPr>
          <w:fldChar w:fldCharType="begin"/>
        </w:r>
        <w:r w:rsidRPr="001450C7">
          <w:rPr>
            <w:rFonts w:ascii="Times New Roman" w:hAnsi="Times New Roman" w:cs="Times New Roman"/>
          </w:rPr>
          <w:instrText>PAGE   \* MERGEFORMAT</w:instrText>
        </w:r>
        <w:r w:rsidRPr="001450C7">
          <w:rPr>
            <w:rFonts w:ascii="Times New Roman" w:hAnsi="Times New Roman" w:cs="Times New Roman"/>
          </w:rPr>
          <w:fldChar w:fldCharType="separate"/>
        </w:r>
        <w:r w:rsidR="006D3C34">
          <w:rPr>
            <w:rFonts w:ascii="Times New Roman" w:hAnsi="Times New Roman" w:cs="Times New Roman"/>
            <w:noProof/>
          </w:rPr>
          <w:t>1</w:t>
        </w:r>
        <w:r w:rsidRPr="001450C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5A" w:rsidRDefault="00BC2F5A" w:rsidP="001450C7">
      <w:r>
        <w:separator/>
      </w:r>
    </w:p>
  </w:footnote>
  <w:footnote w:type="continuationSeparator" w:id="0">
    <w:p w:rsidR="00BC2F5A" w:rsidRDefault="00BC2F5A" w:rsidP="0014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01C2D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00000005"/>
    <w:multiLevelType w:val="multilevel"/>
    <w:tmpl w:val="BB08C852"/>
    <w:lvl w:ilvl="0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00000007"/>
    <w:multiLevelType w:val="multilevel"/>
    <w:tmpl w:val="7976036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 w15:restartNumberingAfterBreak="0">
    <w:nsid w:val="0EA336D8"/>
    <w:multiLevelType w:val="hybridMultilevel"/>
    <w:tmpl w:val="63C4DFDA"/>
    <w:lvl w:ilvl="0" w:tplc="5D2005F6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0F2D588E"/>
    <w:multiLevelType w:val="hybridMultilevel"/>
    <w:tmpl w:val="EFB475A2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3608C"/>
    <w:multiLevelType w:val="hybridMultilevel"/>
    <w:tmpl w:val="52805488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52262"/>
    <w:multiLevelType w:val="hybridMultilevel"/>
    <w:tmpl w:val="A40E3DF4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D656D"/>
    <w:multiLevelType w:val="hybridMultilevel"/>
    <w:tmpl w:val="854E6C30"/>
    <w:lvl w:ilvl="0" w:tplc="A6FA58C0">
      <w:start w:val="1"/>
      <w:numFmt w:val="bullet"/>
      <w:lvlText w:val="-"/>
      <w:lvlJc w:val="left"/>
      <w:pPr>
        <w:tabs>
          <w:tab w:val="num" w:pos="964"/>
        </w:tabs>
        <w:ind w:left="964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10" w15:restartNumberingAfterBreak="0">
    <w:nsid w:val="2F1440B5"/>
    <w:multiLevelType w:val="hybridMultilevel"/>
    <w:tmpl w:val="67E07B7A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5B3D"/>
    <w:multiLevelType w:val="hybridMultilevel"/>
    <w:tmpl w:val="AABEF016"/>
    <w:lvl w:ilvl="0" w:tplc="571082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F5A13"/>
    <w:multiLevelType w:val="hybridMultilevel"/>
    <w:tmpl w:val="B8E6F5E4"/>
    <w:lvl w:ilvl="0" w:tplc="82E628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3A175278"/>
    <w:multiLevelType w:val="hybridMultilevel"/>
    <w:tmpl w:val="C0921C80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3EEA668E"/>
    <w:multiLevelType w:val="hybridMultilevel"/>
    <w:tmpl w:val="2CA05D74"/>
    <w:lvl w:ilvl="0" w:tplc="5D2005F6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A495BA7"/>
    <w:multiLevelType w:val="hybridMultilevel"/>
    <w:tmpl w:val="99781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1F746E"/>
    <w:multiLevelType w:val="hybridMultilevel"/>
    <w:tmpl w:val="FE8E2DDC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BF75D0"/>
    <w:multiLevelType w:val="hybridMultilevel"/>
    <w:tmpl w:val="3162E1DE"/>
    <w:lvl w:ilvl="0" w:tplc="06BEE92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8" w15:restartNumberingAfterBreak="0">
    <w:nsid w:val="6E4E7BCE"/>
    <w:multiLevelType w:val="hybridMultilevel"/>
    <w:tmpl w:val="A7D412D8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C1BE8"/>
    <w:multiLevelType w:val="hybridMultilevel"/>
    <w:tmpl w:val="293A06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72B42355"/>
    <w:multiLevelType w:val="hybridMultilevel"/>
    <w:tmpl w:val="4EF0C01E"/>
    <w:lvl w:ilvl="0" w:tplc="EB1C12A2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2D0DB3"/>
    <w:multiLevelType w:val="hybridMultilevel"/>
    <w:tmpl w:val="5B96FE12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D435B"/>
    <w:multiLevelType w:val="hybridMultilevel"/>
    <w:tmpl w:val="28C6C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B7A"/>
    <w:multiLevelType w:val="hybridMultilevel"/>
    <w:tmpl w:val="3532416C"/>
    <w:lvl w:ilvl="0" w:tplc="82E628D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8"/>
  </w:num>
  <w:num w:numId="9">
    <w:abstractNumId w:val="16"/>
  </w:num>
  <w:num w:numId="10">
    <w:abstractNumId w:val="14"/>
  </w:num>
  <w:num w:numId="11">
    <w:abstractNumId w:val="21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3"/>
  </w:num>
  <w:num w:numId="19">
    <w:abstractNumId w:val="13"/>
  </w:num>
  <w:num w:numId="20">
    <w:abstractNumId w:val="18"/>
  </w:num>
  <w:num w:numId="21">
    <w:abstractNumId w:val="18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9"/>
  </w:num>
  <w:num w:numId="27">
    <w:abstractNumId w:val="9"/>
  </w:num>
  <w:num w:numId="28">
    <w:abstractNumId w:val="11"/>
  </w:num>
  <w:num w:numId="29">
    <w:abstractNumId w:val="11"/>
  </w:num>
  <w:num w:numId="30">
    <w:abstractNumId w:val="23"/>
  </w:num>
  <w:num w:numId="31">
    <w:abstractNumId w:val="23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AB"/>
    <w:rsid w:val="00005178"/>
    <w:rsid w:val="00014955"/>
    <w:rsid w:val="00060AE2"/>
    <w:rsid w:val="00061E5A"/>
    <w:rsid w:val="00067D21"/>
    <w:rsid w:val="000821DD"/>
    <w:rsid w:val="00084A83"/>
    <w:rsid w:val="00091AF8"/>
    <w:rsid w:val="000A4E59"/>
    <w:rsid w:val="000B0D92"/>
    <w:rsid w:val="000E2B01"/>
    <w:rsid w:val="000E4567"/>
    <w:rsid w:val="000F1050"/>
    <w:rsid w:val="000F16B4"/>
    <w:rsid w:val="00105D19"/>
    <w:rsid w:val="001450C7"/>
    <w:rsid w:val="001472ED"/>
    <w:rsid w:val="001504D0"/>
    <w:rsid w:val="001542BF"/>
    <w:rsid w:val="001C0320"/>
    <w:rsid w:val="001C5791"/>
    <w:rsid w:val="001D22DB"/>
    <w:rsid w:val="001D61F1"/>
    <w:rsid w:val="001E3B67"/>
    <w:rsid w:val="001E3F33"/>
    <w:rsid w:val="002005E9"/>
    <w:rsid w:val="002018D0"/>
    <w:rsid w:val="00211731"/>
    <w:rsid w:val="00225ECE"/>
    <w:rsid w:val="00234599"/>
    <w:rsid w:val="00234D48"/>
    <w:rsid w:val="00255BC2"/>
    <w:rsid w:val="00255E60"/>
    <w:rsid w:val="00264A63"/>
    <w:rsid w:val="00273C33"/>
    <w:rsid w:val="00287EE6"/>
    <w:rsid w:val="002A5061"/>
    <w:rsid w:val="002B180F"/>
    <w:rsid w:val="002C1B3A"/>
    <w:rsid w:val="002D5C39"/>
    <w:rsid w:val="002F1B59"/>
    <w:rsid w:val="002F320F"/>
    <w:rsid w:val="002F6265"/>
    <w:rsid w:val="00303912"/>
    <w:rsid w:val="00312A81"/>
    <w:rsid w:val="003202B5"/>
    <w:rsid w:val="00320883"/>
    <w:rsid w:val="00321CC4"/>
    <w:rsid w:val="00322060"/>
    <w:rsid w:val="00334D2D"/>
    <w:rsid w:val="003415BD"/>
    <w:rsid w:val="00375F90"/>
    <w:rsid w:val="00384DAF"/>
    <w:rsid w:val="00386CF7"/>
    <w:rsid w:val="003B389C"/>
    <w:rsid w:val="003E12F2"/>
    <w:rsid w:val="003F0954"/>
    <w:rsid w:val="004008E5"/>
    <w:rsid w:val="004050D1"/>
    <w:rsid w:val="00431B95"/>
    <w:rsid w:val="00435651"/>
    <w:rsid w:val="0044701D"/>
    <w:rsid w:val="004547A9"/>
    <w:rsid w:val="0045605E"/>
    <w:rsid w:val="00476430"/>
    <w:rsid w:val="004A4A10"/>
    <w:rsid w:val="004B01A2"/>
    <w:rsid w:val="004B0819"/>
    <w:rsid w:val="004C2871"/>
    <w:rsid w:val="004C53BE"/>
    <w:rsid w:val="004E0101"/>
    <w:rsid w:val="004E2542"/>
    <w:rsid w:val="004E6486"/>
    <w:rsid w:val="004E7282"/>
    <w:rsid w:val="00524A43"/>
    <w:rsid w:val="00545AF8"/>
    <w:rsid w:val="00550EE8"/>
    <w:rsid w:val="005812EA"/>
    <w:rsid w:val="0059041B"/>
    <w:rsid w:val="005C7061"/>
    <w:rsid w:val="005D4DA4"/>
    <w:rsid w:val="005F15DA"/>
    <w:rsid w:val="006210CC"/>
    <w:rsid w:val="006235F5"/>
    <w:rsid w:val="00625E2F"/>
    <w:rsid w:val="00625EA6"/>
    <w:rsid w:val="00637217"/>
    <w:rsid w:val="00663DA0"/>
    <w:rsid w:val="00670577"/>
    <w:rsid w:val="00671333"/>
    <w:rsid w:val="00680525"/>
    <w:rsid w:val="00683BD7"/>
    <w:rsid w:val="00691955"/>
    <w:rsid w:val="00697530"/>
    <w:rsid w:val="006A06AF"/>
    <w:rsid w:val="006B41D0"/>
    <w:rsid w:val="006D3C34"/>
    <w:rsid w:val="006E330B"/>
    <w:rsid w:val="006E6E79"/>
    <w:rsid w:val="00713449"/>
    <w:rsid w:val="0073171D"/>
    <w:rsid w:val="007326F8"/>
    <w:rsid w:val="007343AA"/>
    <w:rsid w:val="00747946"/>
    <w:rsid w:val="00752613"/>
    <w:rsid w:val="00754415"/>
    <w:rsid w:val="00770CA3"/>
    <w:rsid w:val="00790A2C"/>
    <w:rsid w:val="007A61B6"/>
    <w:rsid w:val="007B3B42"/>
    <w:rsid w:val="007D097E"/>
    <w:rsid w:val="00811225"/>
    <w:rsid w:val="008171F0"/>
    <w:rsid w:val="00830D31"/>
    <w:rsid w:val="00833194"/>
    <w:rsid w:val="008340B9"/>
    <w:rsid w:val="00842752"/>
    <w:rsid w:val="00877BE5"/>
    <w:rsid w:val="008C2962"/>
    <w:rsid w:val="008C4852"/>
    <w:rsid w:val="008E5AFE"/>
    <w:rsid w:val="008F340B"/>
    <w:rsid w:val="008F3AA0"/>
    <w:rsid w:val="008F3D6C"/>
    <w:rsid w:val="00902ABD"/>
    <w:rsid w:val="009043AA"/>
    <w:rsid w:val="00923DB4"/>
    <w:rsid w:val="00923F2D"/>
    <w:rsid w:val="00925129"/>
    <w:rsid w:val="009252B7"/>
    <w:rsid w:val="009258B8"/>
    <w:rsid w:val="00936F41"/>
    <w:rsid w:val="00957866"/>
    <w:rsid w:val="00966686"/>
    <w:rsid w:val="009779F1"/>
    <w:rsid w:val="0099369A"/>
    <w:rsid w:val="009A1587"/>
    <w:rsid w:val="009A3400"/>
    <w:rsid w:val="009A63B1"/>
    <w:rsid w:val="009B3589"/>
    <w:rsid w:val="009C0F20"/>
    <w:rsid w:val="009C2CED"/>
    <w:rsid w:val="009E3222"/>
    <w:rsid w:val="009F07F5"/>
    <w:rsid w:val="00A04417"/>
    <w:rsid w:val="00A06C5E"/>
    <w:rsid w:val="00A22FAF"/>
    <w:rsid w:val="00A46B52"/>
    <w:rsid w:val="00A51443"/>
    <w:rsid w:val="00A53C2C"/>
    <w:rsid w:val="00A76C61"/>
    <w:rsid w:val="00AA3542"/>
    <w:rsid w:val="00AC6F82"/>
    <w:rsid w:val="00AC707E"/>
    <w:rsid w:val="00AC78D9"/>
    <w:rsid w:val="00AD2E0A"/>
    <w:rsid w:val="00AF7DAB"/>
    <w:rsid w:val="00B027D3"/>
    <w:rsid w:val="00B12AEF"/>
    <w:rsid w:val="00B228D4"/>
    <w:rsid w:val="00B26D58"/>
    <w:rsid w:val="00B37B2F"/>
    <w:rsid w:val="00B62341"/>
    <w:rsid w:val="00B64E69"/>
    <w:rsid w:val="00B74170"/>
    <w:rsid w:val="00B857F8"/>
    <w:rsid w:val="00BA08A8"/>
    <w:rsid w:val="00BA12B7"/>
    <w:rsid w:val="00BA1AFC"/>
    <w:rsid w:val="00BC2F5A"/>
    <w:rsid w:val="00BC5788"/>
    <w:rsid w:val="00BD2BA9"/>
    <w:rsid w:val="00BF7C72"/>
    <w:rsid w:val="00C038A0"/>
    <w:rsid w:val="00C23F1B"/>
    <w:rsid w:val="00C26031"/>
    <w:rsid w:val="00C543E1"/>
    <w:rsid w:val="00C625EB"/>
    <w:rsid w:val="00C67A98"/>
    <w:rsid w:val="00C71504"/>
    <w:rsid w:val="00C84D07"/>
    <w:rsid w:val="00C87896"/>
    <w:rsid w:val="00C913BF"/>
    <w:rsid w:val="00C93894"/>
    <w:rsid w:val="00C94DF4"/>
    <w:rsid w:val="00CA1816"/>
    <w:rsid w:val="00CE72D3"/>
    <w:rsid w:val="00CF0CF4"/>
    <w:rsid w:val="00CF6F56"/>
    <w:rsid w:val="00CF7E86"/>
    <w:rsid w:val="00D11C75"/>
    <w:rsid w:val="00D17316"/>
    <w:rsid w:val="00DC4BF6"/>
    <w:rsid w:val="00DE2076"/>
    <w:rsid w:val="00DE48B9"/>
    <w:rsid w:val="00E03AF5"/>
    <w:rsid w:val="00E11EDA"/>
    <w:rsid w:val="00E30088"/>
    <w:rsid w:val="00E327F8"/>
    <w:rsid w:val="00E34B66"/>
    <w:rsid w:val="00E37AAA"/>
    <w:rsid w:val="00E45CAB"/>
    <w:rsid w:val="00E50787"/>
    <w:rsid w:val="00E5290E"/>
    <w:rsid w:val="00E536CD"/>
    <w:rsid w:val="00E56CE2"/>
    <w:rsid w:val="00E634BA"/>
    <w:rsid w:val="00E70321"/>
    <w:rsid w:val="00E92AF7"/>
    <w:rsid w:val="00EB14A6"/>
    <w:rsid w:val="00EC3B71"/>
    <w:rsid w:val="00EF2288"/>
    <w:rsid w:val="00EF4811"/>
    <w:rsid w:val="00F023D3"/>
    <w:rsid w:val="00F1139D"/>
    <w:rsid w:val="00F251B3"/>
    <w:rsid w:val="00F35C83"/>
    <w:rsid w:val="00F37734"/>
    <w:rsid w:val="00F4112A"/>
    <w:rsid w:val="00F41B73"/>
    <w:rsid w:val="00F44DFD"/>
    <w:rsid w:val="00F47B7C"/>
    <w:rsid w:val="00F6116E"/>
    <w:rsid w:val="00F84A4D"/>
    <w:rsid w:val="00F94B07"/>
    <w:rsid w:val="00F95C9F"/>
    <w:rsid w:val="00F95DD7"/>
    <w:rsid w:val="00FA7765"/>
    <w:rsid w:val="00FA7CCC"/>
    <w:rsid w:val="00FC184C"/>
    <w:rsid w:val="00FD6ED1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C128F-A729-4C30-8CE6-67BF685D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7316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1731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Exact">
    <w:name w:val="Основной текст (3) Exact"/>
    <w:basedOn w:val="a0"/>
    <w:link w:val="3"/>
    <w:uiPriority w:val="99"/>
    <w:locked/>
    <w:rsid w:val="00D17316"/>
    <w:rPr>
      <w:rFonts w:ascii="Batang" w:eastAsia="Batang" w:hAnsi="Batang" w:cs="Batang"/>
      <w:i/>
      <w:iCs/>
      <w:spacing w:val="-43"/>
      <w:sz w:val="34"/>
      <w:szCs w:val="34"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Exact"/>
    <w:rsid w:val="00D17316"/>
    <w:pPr>
      <w:shd w:val="clear" w:color="auto" w:fill="FFFFFF"/>
      <w:spacing w:line="240" w:lineRule="atLeast"/>
    </w:pPr>
    <w:rPr>
      <w:rFonts w:ascii="Batang" w:eastAsia="Batang" w:hAnsi="Batang" w:cs="Batang"/>
      <w:i/>
      <w:iCs/>
      <w:color w:val="auto"/>
      <w:spacing w:val="-43"/>
      <w:sz w:val="34"/>
      <w:szCs w:val="34"/>
      <w:lang w:val="en-US" w:eastAsia="en-US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D1731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D17316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1731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17316"/>
    <w:pPr>
      <w:shd w:val="clear" w:color="auto" w:fill="FFFFFF"/>
      <w:spacing w:line="293" w:lineRule="exact"/>
      <w:jc w:val="righ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5Exact">
    <w:name w:val="Основной текст (5) Exact"/>
    <w:basedOn w:val="a0"/>
    <w:link w:val="5"/>
    <w:uiPriority w:val="99"/>
    <w:locked/>
    <w:rsid w:val="00D17316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D1731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1731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316"/>
    <w:pPr>
      <w:shd w:val="clear" w:color="auto" w:fill="FFFFFF"/>
      <w:spacing w:line="326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14">
    <w:name w:val="Основной текст (3) + 14"/>
    <w:aliases w:val="5 pt,Не курсив,Интервал 0 pt Exact,Основной текст + 13,Полужирный,Основной текст + 12,Интервал 0 pt,Колонтитул + Book Antiqua,9,Заголовок №2 + 11 pt"/>
    <w:basedOn w:val="3Exact"/>
    <w:rsid w:val="00D17316"/>
    <w:rPr>
      <w:rFonts w:ascii="Batang" w:eastAsia="Batang" w:hAnsi="Batang" w:cs="Batang"/>
      <w:i/>
      <w:iCs/>
      <w:spacing w:val="0"/>
      <w:sz w:val="29"/>
      <w:szCs w:val="29"/>
      <w:shd w:val="clear" w:color="auto" w:fill="FFFFFF"/>
      <w:lang w:val="en-US"/>
    </w:rPr>
  </w:style>
  <w:style w:type="character" w:customStyle="1" w:styleId="3Exact1">
    <w:name w:val="Основной текст (3) Exact1"/>
    <w:basedOn w:val="3Exact"/>
    <w:uiPriority w:val="99"/>
    <w:rsid w:val="00D17316"/>
    <w:rPr>
      <w:rFonts w:ascii="Batang" w:eastAsia="Batang" w:hAnsi="Batang" w:cs="Batang"/>
      <w:i/>
      <w:iCs/>
      <w:spacing w:val="-43"/>
      <w:sz w:val="34"/>
      <w:szCs w:val="34"/>
      <w:u w:val="single"/>
      <w:shd w:val="clear" w:color="auto" w:fill="FFFFFF"/>
      <w:lang w:val="en-US"/>
    </w:rPr>
  </w:style>
  <w:style w:type="character" w:customStyle="1" w:styleId="Exact0">
    <w:name w:val="Основной текст Exact"/>
    <w:basedOn w:val="a0"/>
    <w:uiPriority w:val="99"/>
    <w:rsid w:val="00D17316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4Exact">
    <w:name w:val="Основной текст (4) Exact"/>
    <w:basedOn w:val="a0"/>
    <w:uiPriority w:val="99"/>
    <w:rsid w:val="00D17316"/>
    <w:rPr>
      <w:rFonts w:ascii="Times New Roman" w:hAnsi="Times New Roman" w:cs="Times New Roman" w:hint="default"/>
      <w:strike w:val="0"/>
      <w:dstrike w:val="0"/>
      <w:spacing w:val="1"/>
      <w:sz w:val="20"/>
      <w:szCs w:val="20"/>
      <w:u w:val="none"/>
      <w:effect w:val="none"/>
    </w:rPr>
  </w:style>
  <w:style w:type="character" w:customStyle="1" w:styleId="1">
    <w:name w:val="Основной текст Знак1"/>
    <w:basedOn w:val="a0"/>
    <w:uiPriority w:val="99"/>
    <w:locked/>
    <w:rsid w:val="00D17316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17">
    <w:name w:val="Основной текст + 17"/>
    <w:aliases w:val="5 pt1,Курсив"/>
    <w:basedOn w:val="1"/>
    <w:uiPriority w:val="99"/>
    <w:rsid w:val="00D17316"/>
    <w:rPr>
      <w:rFonts w:ascii="Times New Roman" w:hAnsi="Times New Roman" w:cs="Times New Roman" w:hint="default"/>
      <w:i/>
      <w:iCs/>
      <w:sz w:val="35"/>
      <w:szCs w:val="35"/>
      <w:u w:val="singl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450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0C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5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0C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61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1B6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39"/>
    <w:rsid w:val="00B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99"/>
    <w:rsid w:val="00F3773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c"/>
    <w:uiPriority w:val="99"/>
    <w:rsid w:val="00BD2BA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202B5"/>
  </w:style>
  <w:style w:type="character" w:styleId="ad">
    <w:name w:val="Hyperlink"/>
    <w:uiPriority w:val="99"/>
    <w:semiHidden/>
    <w:unhideWhenUsed/>
    <w:rsid w:val="003202B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202B5"/>
    <w:rPr>
      <w:color w:val="954F72" w:themeColor="followedHyperlink"/>
      <w:u w:val="single"/>
    </w:rPr>
  </w:style>
  <w:style w:type="character" w:customStyle="1" w:styleId="12">
    <w:name w:val="Оглавление 1 Знак"/>
    <w:link w:val="13"/>
    <w:semiHidden/>
    <w:locked/>
    <w:rsid w:val="003202B5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styleId="13">
    <w:name w:val="toc 1"/>
    <w:basedOn w:val="a"/>
    <w:link w:val="12"/>
    <w:autoRedefine/>
    <w:semiHidden/>
    <w:unhideWhenUsed/>
    <w:rsid w:val="003202B5"/>
    <w:pPr>
      <w:widowControl/>
      <w:tabs>
        <w:tab w:val="left" w:pos="0"/>
        <w:tab w:val="right" w:leader="dot" w:pos="9758"/>
      </w:tabs>
      <w:jc w:val="center"/>
    </w:pPr>
    <w:rPr>
      <w:rFonts w:ascii="Times New Roman" w:eastAsia="Arial" w:hAnsi="Times New Roman" w:cs="Times New Roman"/>
      <w:b/>
      <w:sz w:val="28"/>
      <w:szCs w:val="28"/>
      <w:lang w:eastAsia="en-US"/>
    </w:rPr>
  </w:style>
  <w:style w:type="paragraph" w:styleId="af">
    <w:name w:val="caption"/>
    <w:basedOn w:val="a"/>
    <w:next w:val="a"/>
    <w:uiPriority w:val="35"/>
    <w:semiHidden/>
    <w:unhideWhenUsed/>
    <w:qFormat/>
    <w:rsid w:val="003202B5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22">
    <w:name w:val="Body Text Indent 2"/>
    <w:basedOn w:val="a"/>
    <w:link w:val="23"/>
    <w:semiHidden/>
    <w:unhideWhenUsed/>
    <w:rsid w:val="003202B5"/>
    <w:pPr>
      <w:widowControl/>
      <w:ind w:firstLine="709"/>
      <w:jc w:val="both"/>
    </w:pPr>
    <w:rPr>
      <w:rFonts w:ascii="Times New Roman" w:hAnsi="Times New Roman" w:cs="Times New Roman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3202B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0">
    <w:name w:val="Body Text Indent 3"/>
    <w:basedOn w:val="a"/>
    <w:link w:val="31"/>
    <w:semiHidden/>
    <w:unhideWhenUsed/>
    <w:rsid w:val="003202B5"/>
    <w:pPr>
      <w:widowControl/>
      <w:ind w:left="360"/>
      <w:jc w:val="both"/>
    </w:pPr>
    <w:rPr>
      <w:rFonts w:ascii="Times New Roman" w:hAnsi="Times New Roman" w:cs="Times New Roman"/>
      <w:szCs w:val="20"/>
    </w:rPr>
  </w:style>
  <w:style w:type="character" w:customStyle="1" w:styleId="31">
    <w:name w:val="Основной текст с отступом 3 Знак"/>
    <w:basedOn w:val="a0"/>
    <w:link w:val="30"/>
    <w:semiHidden/>
    <w:rsid w:val="003202B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3202B5"/>
    <w:pPr>
      <w:shd w:val="clear" w:color="auto" w:fill="000080"/>
      <w:autoSpaceDE w:val="0"/>
      <w:autoSpaceDN w:val="0"/>
      <w:adjustRightInd w:val="0"/>
    </w:pPr>
    <w:rPr>
      <w:rFonts w:ascii="Tahoma" w:hAnsi="Tahoma" w:cs="Times New Roman"/>
      <w:color w:val="auto"/>
      <w:sz w:val="20"/>
      <w:szCs w:val="20"/>
      <w:lang w:val="x-none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202B5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2">
    <w:name w:val="No Spacing"/>
    <w:uiPriority w:val="1"/>
    <w:qFormat/>
    <w:rsid w:val="003202B5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3202B5"/>
    <w:pPr>
      <w:widowControl/>
      <w:ind w:left="720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320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4"/>
    <w:locked/>
    <w:rsid w:val="003202B5"/>
    <w:rPr>
      <w:sz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3202B5"/>
    <w:pPr>
      <w:widowControl/>
      <w:shd w:val="clear" w:color="auto" w:fill="FFFFFF"/>
      <w:spacing w:after="180" w:line="307" w:lineRule="exact"/>
      <w:jc w:val="both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customStyle="1" w:styleId="32">
    <w:name w:val="Основной текст3"/>
    <w:basedOn w:val="a"/>
    <w:rsid w:val="003202B5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25">
    <w:name w:val="Заголовок №2_"/>
    <w:link w:val="26"/>
    <w:uiPriority w:val="99"/>
    <w:locked/>
    <w:rsid w:val="003202B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3202B5"/>
    <w:pPr>
      <w:shd w:val="clear" w:color="auto" w:fill="FFFFFF"/>
      <w:spacing w:before="180" w:after="60" w:line="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ConsNormal">
    <w:name w:val="ConsNormal"/>
    <w:rsid w:val="00320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uiPriority w:val="99"/>
    <w:locked/>
    <w:rsid w:val="003202B5"/>
    <w:rPr>
      <w:rFonts w:ascii="Times New Roman" w:hAnsi="Times New Roman" w:cs="Times New Roman"/>
      <w:b/>
      <w:bCs/>
      <w:spacing w:val="8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3202B5"/>
    <w:pPr>
      <w:shd w:val="clear" w:color="auto" w:fill="FFFFFF"/>
      <w:spacing w:before="60" w:line="967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8"/>
      <w:sz w:val="25"/>
      <w:szCs w:val="25"/>
      <w:lang w:eastAsia="en-US"/>
    </w:rPr>
  </w:style>
  <w:style w:type="character" w:customStyle="1" w:styleId="41">
    <w:name w:val="Заголовок №4_"/>
    <w:link w:val="42"/>
    <w:locked/>
    <w:rsid w:val="003202B5"/>
    <w:rPr>
      <w:rFonts w:ascii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3202B5"/>
    <w:pPr>
      <w:shd w:val="clear" w:color="auto" w:fill="FFFFFF"/>
      <w:spacing w:before="240" w:line="0" w:lineRule="atLeast"/>
      <w:ind w:hanging="2440"/>
      <w:outlineLvl w:val="3"/>
    </w:pPr>
    <w:rPr>
      <w:rFonts w:ascii="Times New Roman" w:eastAsiaTheme="minorHAnsi" w:hAnsi="Times New Roman" w:cs="Times New Roman"/>
      <w:b/>
      <w:bCs/>
      <w:color w:val="auto"/>
      <w:spacing w:val="15"/>
      <w:sz w:val="23"/>
      <w:szCs w:val="23"/>
      <w:lang w:eastAsia="en-US"/>
    </w:rPr>
  </w:style>
  <w:style w:type="paragraph" w:customStyle="1" w:styleId="af5">
    <w:name w:val="Таблицы (моноширинный)"/>
    <w:basedOn w:val="a"/>
    <w:next w:val="a"/>
    <w:rsid w:val="003202B5"/>
    <w:pPr>
      <w:autoSpaceDE w:val="0"/>
      <w:autoSpaceDN w:val="0"/>
      <w:adjustRightInd w:val="0"/>
      <w:jc w:val="both"/>
    </w:pPr>
    <w:rPr>
      <w:color w:val="auto"/>
      <w:sz w:val="20"/>
      <w:szCs w:val="20"/>
    </w:rPr>
  </w:style>
  <w:style w:type="paragraph" w:customStyle="1" w:styleId="ConsPlusTitle">
    <w:name w:val="ConsPlusTitle"/>
    <w:rsid w:val="0032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0">
    <w:name w:val="Заголовок №21"/>
    <w:basedOn w:val="a"/>
    <w:uiPriority w:val="99"/>
    <w:rsid w:val="003202B5"/>
    <w:pPr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  <w:color w:val="auto"/>
      <w:sz w:val="22"/>
      <w:szCs w:val="22"/>
    </w:rPr>
  </w:style>
  <w:style w:type="character" w:customStyle="1" w:styleId="33">
    <w:name w:val="Основной текст (3)_"/>
    <w:locked/>
    <w:rsid w:val="003202B5"/>
    <w:rPr>
      <w:rFonts w:ascii="Arial" w:hAnsi="Arial" w:cs="Arial"/>
      <w:i/>
      <w:iCs/>
      <w:sz w:val="19"/>
      <w:szCs w:val="19"/>
      <w:shd w:val="clear" w:color="auto" w:fill="FFFFFF"/>
    </w:rPr>
  </w:style>
  <w:style w:type="character" w:styleId="af6">
    <w:name w:val="page number"/>
    <w:uiPriority w:val="99"/>
    <w:semiHidden/>
    <w:unhideWhenUsed/>
    <w:rsid w:val="003202B5"/>
    <w:rPr>
      <w:rFonts w:ascii="Times New Roman" w:hAnsi="Times New Roman" w:cs="Times New Roman" w:hint="default"/>
    </w:rPr>
  </w:style>
  <w:style w:type="character" w:styleId="af7">
    <w:name w:val="Intense Emphasis"/>
    <w:uiPriority w:val="21"/>
    <w:qFormat/>
    <w:rsid w:val="003202B5"/>
    <w:rPr>
      <w:i/>
      <w:iCs/>
      <w:color w:val="4F81BD"/>
    </w:rPr>
  </w:style>
  <w:style w:type="character" w:customStyle="1" w:styleId="16">
    <w:name w:val="Основной текст1"/>
    <w:rsid w:val="003202B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8">
    <w:name w:val="Основной текст + Курсив"/>
    <w:rsid w:val="003202B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Tahoma">
    <w:name w:val="Основной текст (2) + Tahoma"/>
    <w:aliases w:val="10 pt"/>
    <w:rsid w:val="003202B5"/>
    <w:rPr>
      <w:rFonts w:ascii="Tahoma" w:eastAsia="Tahoma" w:hAnsi="Tahoma" w:cs="Tahoma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9">
    <w:name w:val="Цветовое выделение"/>
    <w:rsid w:val="003202B5"/>
    <w:rPr>
      <w:b/>
      <w:bCs/>
      <w:color w:val="000080"/>
      <w:sz w:val="20"/>
      <w:szCs w:val="20"/>
    </w:rPr>
  </w:style>
  <w:style w:type="character" w:customStyle="1" w:styleId="docaccesstitle">
    <w:name w:val="docaccess_title"/>
    <w:rsid w:val="003202B5"/>
    <w:rPr>
      <w:rFonts w:ascii="Times New Roman" w:hAnsi="Times New Roman" w:cs="Times New Roman" w:hint="default"/>
    </w:rPr>
  </w:style>
  <w:style w:type="character" w:customStyle="1" w:styleId="FontStyle49">
    <w:name w:val="Font Style49"/>
    <w:uiPriority w:val="99"/>
    <w:rsid w:val="003202B5"/>
    <w:rPr>
      <w:rFonts w:ascii="Times New Roman" w:hAnsi="Times New Roman" w:cs="Times New Roman" w:hint="default"/>
      <w:sz w:val="24"/>
    </w:rPr>
  </w:style>
  <w:style w:type="character" w:customStyle="1" w:styleId="afa">
    <w:name w:val="Основной текст + Полужирный"/>
    <w:rsid w:val="003202B5"/>
    <w:rPr>
      <w:rFonts w:ascii="Arial" w:eastAsia="Arial" w:hAnsi="Arial" w:cs="Arial" w:hint="default"/>
      <w:b/>
      <w:bCs/>
      <w:sz w:val="23"/>
      <w:szCs w:val="23"/>
      <w:shd w:val="clear" w:color="auto" w:fill="FFFFFF"/>
    </w:rPr>
  </w:style>
  <w:style w:type="character" w:customStyle="1" w:styleId="apple-converted-space">
    <w:name w:val="apple-converted-space"/>
    <w:rsid w:val="003202B5"/>
  </w:style>
  <w:style w:type="table" w:customStyle="1" w:styleId="34">
    <w:name w:val="Сетка таблицы3"/>
    <w:basedOn w:val="a1"/>
    <w:next w:val="ac"/>
    <w:uiPriority w:val="99"/>
    <w:rsid w:val="0032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4315-3153-4192-B83D-ABABE2A0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SpKdr</dc:creator>
  <cp:keywords/>
  <dc:description/>
  <cp:lastModifiedBy>Юрисконсульт</cp:lastModifiedBy>
  <cp:revision>172</cp:revision>
  <cp:lastPrinted>2020-01-27T12:37:00Z</cp:lastPrinted>
  <dcterms:created xsi:type="dcterms:W3CDTF">2017-10-17T06:32:00Z</dcterms:created>
  <dcterms:modified xsi:type="dcterms:W3CDTF">2020-01-27T12:37:00Z</dcterms:modified>
</cp:coreProperties>
</file>